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BD" w:rsidRPr="002C409B" w:rsidRDefault="002C409B" w:rsidP="002C409B">
      <w:pPr>
        <w:spacing w:after="0" w:line="360" w:lineRule="auto"/>
        <w:rPr>
          <w:rFonts w:ascii="Arial" w:hAnsi="Arial" w:cs="Arial"/>
          <w:color w:val="191919"/>
          <w:sz w:val="24"/>
          <w:szCs w:val="24"/>
        </w:rPr>
      </w:pPr>
      <w:r w:rsidRPr="002C409B">
        <w:rPr>
          <w:rFonts w:ascii="Arial" w:hAnsi="Arial" w:cs="Arial"/>
          <w:b/>
          <w:color w:val="191919"/>
          <w:sz w:val="24"/>
          <w:szCs w:val="24"/>
        </w:rPr>
        <w:t>Centro</w:t>
      </w:r>
      <w:r>
        <w:rPr>
          <w:rFonts w:ascii="Arial" w:hAnsi="Arial" w:cs="Arial"/>
          <w:b/>
          <w:color w:val="191919"/>
          <w:sz w:val="24"/>
          <w:szCs w:val="24"/>
        </w:rPr>
        <w:t xml:space="preserve"> de procedencia</w:t>
      </w:r>
      <w:r w:rsidRPr="002C409B">
        <w:rPr>
          <w:rFonts w:ascii="Arial" w:hAnsi="Arial" w:cs="Arial"/>
          <w:b/>
          <w:color w:val="191919"/>
          <w:sz w:val="24"/>
          <w:szCs w:val="24"/>
        </w:rPr>
        <w:t xml:space="preserve">: </w:t>
      </w:r>
      <w:r w:rsidR="008B79BD" w:rsidRPr="002C409B">
        <w:rPr>
          <w:rFonts w:ascii="Arial" w:hAnsi="Arial" w:cs="Arial"/>
          <w:color w:val="191919"/>
          <w:sz w:val="24"/>
          <w:szCs w:val="24"/>
        </w:rPr>
        <w:t>Filial de Ciencias Médicas Isla de la Juventud</w:t>
      </w:r>
    </w:p>
    <w:p w:rsidR="00945231" w:rsidRPr="002C409B" w:rsidRDefault="002C409B" w:rsidP="002C409B">
      <w:pPr>
        <w:spacing w:after="0" w:line="360" w:lineRule="auto"/>
        <w:rPr>
          <w:rFonts w:ascii="Arial" w:hAnsi="Arial" w:cs="Arial"/>
          <w:color w:val="191919"/>
          <w:sz w:val="24"/>
          <w:szCs w:val="24"/>
        </w:rPr>
      </w:pPr>
      <w:r w:rsidRPr="002C409B">
        <w:rPr>
          <w:rFonts w:ascii="Arial" w:hAnsi="Arial" w:cs="Arial"/>
          <w:b/>
          <w:color w:val="191919"/>
          <w:sz w:val="24"/>
          <w:szCs w:val="24"/>
        </w:rPr>
        <w:t>Título</w:t>
      </w:r>
      <w:r>
        <w:rPr>
          <w:rFonts w:ascii="Arial" w:hAnsi="Arial" w:cs="Arial"/>
          <w:color w:val="191919"/>
          <w:sz w:val="24"/>
          <w:szCs w:val="24"/>
        </w:rPr>
        <w:t xml:space="preserve">: </w:t>
      </w:r>
      <w:r w:rsidR="00A17BCB" w:rsidRPr="002C409B">
        <w:rPr>
          <w:rFonts w:ascii="Arial" w:hAnsi="Arial" w:cs="Arial"/>
          <w:color w:val="191919"/>
          <w:sz w:val="24"/>
          <w:szCs w:val="24"/>
        </w:rPr>
        <w:t>La ética</w:t>
      </w:r>
      <w:r w:rsidR="00364BB9">
        <w:rPr>
          <w:rFonts w:ascii="Arial" w:hAnsi="Arial" w:cs="Arial"/>
          <w:color w:val="191919"/>
          <w:sz w:val="24"/>
          <w:szCs w:val="24"/>
        </w:rPr>
        <w:t xml:space="preserve"> </w:t>
      </w:r>
      <w:r w:rsidR="00A17BCB" w:rsidRPr="002C409B">
        <w:rPr>
          <w:rFonts w:ascii="Arial" w:hAnsi="Arial" w:cs="Arial"/>
          <w:color w:val="191919"/>
          <w:sz w:val="24"/>
          <w:szCs w:val="24"/>
        </w:rPr>
        <w:t xml:space="preserve">de la experimentación con </w:t>
      </w:r>
      <w:r w:rsidR="00B95F6F" w:rsidRPr="002C409B">
        <w:rPr>
          <w:rFonts w:ascii="Arial" w:hAnsi="Arial" w:cs="Arial"/>
          <w:color w:val="191919"/>
          <w:sz w:val="24"/>
          <w:szCs w:val="24"/>
        </w:rPr>
        <w:t>seres humanos</w:t>
      </w:r>
    </w:p>
    <w:p w:rsidR="009D4B03" w:rsidRDefault="009D4B03" w:rsidP="002C409B">
      <w:pPr>
        <w:spacing w:after="0" w:line="360" w:lineRule="auto"/>
        <w:rPr>
          <w:rFonts w:ascii="Arial" w:hAnsi="Arial" w:cs="Arial"/>
          <w:b/>
          <w:color w:val="191919"/>
          <w:sz w:val="24"/>
          <w:szCs w:val="24"/>
        </w:rPr>
      </w:pPr>
    </w:p>
    <w:p w:rsidR="00945231" w:rsidRPr="002C409B" w:rsidRDefault="002C409B" w:rsidP="002C409B">
      <w:pPr>
        <w:spacing w:after="0" w:line="360" w:lineRule="auto"/>
        <w:rPr>
          <w:rFonts w:ascii="Arial" w:hAnsi="Arial" w:cs="Arial"/>
          <w:color w:val="191919"/>
          <w:sz w:val="24"/>
          <w:szCs w:val="24"/>
        </w:rPr>
      </w:pPr>
      <w:r>
        <w:rPr>
          <w:rFonts w:ascii="Arial" w:hAnsi="Arial" w:cs="Arial"/>
          <w:b/>
          <w:color w:val="191919"/>
          <w:sz w:val="24"/>
          <w:szCs w:val="24"/>
        </w:rPr>
        <w:t>A</w:t>
      </w:r>
      <w:r w:rsidR="00945231" w:rsidRPr="002C409B">
        <w:rPr>
          <w:rFonts w:ascii="Arial" w:hAnsi="Arial" w:cs="Arial"/>
          <w:b/>
          <w:color w:val="191919"/>
          <w:sz w:val="24"/>
          <w:szCs w:val="24"/>
        </w:rPr>
        <w:t>utor</w:t>
      </w:r>
      <w:r w:rsidR="00941F63" w:rsidRPr="002C409B">
        <w:rPr>
          <w:rFonts w:ascii="Arial" w:hAnsi="Arial" w:cs="Arial"/>
          <w:b/>
          <w:color w:val="191919"/>
          <w:sz w:val="24"/>
          <w:szCs w:val="24"/>
        </w:rPr>
        <w:t>a</w:t>
      </w:r>
      <w:r>
        <w:rPr>
          <w:rFonts w:ascii="Arial" w:hAnsi="Arial" w:cs="Arial"/>
          <w:b/>
          <w:color w:val="191919"/>
          <w:sz w:val="24"/>
          <w:szCs w:val="24"/>
        </w:rPr>
        <w:t>s</w:t>
      </w:r>
      <w:r w:rsidR="00945231" w:rsidRPr="002C409B">
        <w:rPr>
          <w:rFonts w:ascii="Arial" w:hAnsi="Arial" w:cs="Arial"/>
          <w:b/>
          <w:color w:val="191919"/>
          <w:sz w:val="24"/>
          <w:szCs w:val="24"/>
        </w:rPr>
        <w:t xml:space="preserve">: </w:t>
      </w:r>
      <w:bookmarkStart w:id="0" w:name="_GoBack"/>
      <w:r w:rsidRPr="002C409B">
        <w:rPr>
          <w:rFonts w:ascii="Arial" w:hAnsi="Arial" w:cs="Arial"/>
          <w:color w:val="191919"/>
          <w:sz w:val="24"/>
          <w:szCs w:val="24"/>
        </w:rPr>
        <w:t>Aliana Peña Méndez</w:t>
      </w:r>
      <w:bookmarkEnd w:id="0"/>
      <w:r w:rsidRPr="002C409B">
        <w:rPr>
          <w:rFonts w:ascii="Arial" w:hAnsi="Arial" w:cs="Arial"/>
          <w:color w:val="191919"/>
          <w:sz w:val="24"/>
          <w:szCs w:val="24"/>
        </w:rPr>
        <w:t>,</w:t>
      </w:r>
      <w:r>
        <w:rPr>
          <w:rFonts w:ascii="Arial" w:hAnsi="Arial" w:cs="Arial"/>
          <w:color w:val="191919"/>
          <w:sz w:val="24"/>
          <w:szCs w:val="24"/>
        </w:rPr>
        <w:t xml:space="preserve"> Vivian Cobas Pozo, Vilmania Cobas Pozo, Mabel Brito Bartumeu</w:t>
      </w:r>
    </w:p>
    <w:p w:rsidR="009D4B03" w:rsidRDefault="009D4B03" w:rsidP="002C409B">
      <w:pPr>
        <w:spacing w:after="0" w:line="360" w:lineRule="auto"/>
        <w:ind w:right="-15"/>
        <w:jc w:val="both"/>
        <w:rPr>
          <w:rFonts w:ascii="Arial" w:hAnsi="Arial" w:cs="Arial"/>
          <w:b/>
          <w:sz w:val="24"/>
          <w:szCs w:val="24"/>
        </w:rPr>
      </w:pPr>
    </w:p>
    <w:p w:rsidR="009D4B03" w:rsidRDefault="009D4B03" w:rsidP="002C409B">
      <w:pPr>
        <w:spacing w:after="0" w:line="360" w:lineRule="auto"/>
        <w:ind w:right="-15"/>
        <w:jc w:val="both"/>
        <w:rPr>
          <w:rFonts w:ascii="Arial" w:hAnsi="Arial" w:cs="Arial"/>
          <w:b/>
          <w:sz w:val="24"/>
          <w:szCs w:val="24"/>
        </w:rPr>
      </w:pPr>
    </w:p>
    <w:p w:rsidR="009D4B03" w:rsidRDefault="009D4B03" w:rsidP="002C409B">
      <w:pPr>
        <w:spacing w:after="0" w:line="360" w:lineRule="auto"/>
        <w:ind w:right="-15"/>
        <w:jc w:val="both"/>
        <w:rPr>
          <w:rFonts w:ascii="Arial" w:hAnsi="Arial" w:cs="Arial"/>
          <w:b/>
          <w:sz w:val="24"/>
          <w:szCs w:val="24"/>
        </w:rPr>
      </w:pPr>
    </w:p>
    <w:p w:rsidR="009D4B03" w:rsidRDefault="009D4B03" w:rsidP="002C409B">
      <w:pPr>
        <w:spacing w:after="0" w:line="360" w:lineRule="auto"/>
        <w:ind w:right="-15"/>
        <w:jc w:val="both"/>
        <w:rPr>
          <w:rFonts w:ascii="Arial" w:hAnsi="Arial" w:cs="Arial"/>
          <w:b/>
          <w:sz w:val="24"/>
          <w:szCs w:val="24"/>
        </w:rPr>
      </w:pPr>
    </w:p>
    <w:p w:rsidR="00FF3E99" w:rsidRPr="00F55F81" w:rsidRDefault="008B79BD" w:rsidP="002C409B">
      <w:pPr>
        <w:spacing w:after="0" w:line="360" w:lineRule="auto"/>
        <w:ind w:right="-15"/>
        <w:jc w:val="both"/>
        <w:rPr>
          <w:rFonts w:ascii="Arial" w:hAnsi="Arial" w:cs="Arial"/>
          <w:sz w:val="24"/>
          <w:szCs w:val="24"/>
        </w:rPr>
      </w:pPr>
      <w:r w:rsidRPr="00F55F81">
        <w:rPr>
          <w:rFonts w:ascii="Arial" w:hAnsi="Arial" w:cs="Arial"/>
          <w:b/>
          <w:sz w:val="24"/>
          <w:szCs w:val="24"/>
        </w:rPr>
        <w:t>Resumen</w:t>
      </w:r>
      <w:r w:rsidR="002C409B">
        <w:rPr>
          <w:rFonts w:ascii="Arial" w:hAnsi="Arial" w:cs="Arial"/>
          <w:b/>
          <w:sz w:val="24"/>
          <w:szCs w:val="24"/>
        </w:rPr>
        <w:t xml:space="preserve">:  </w:t>
      </w:r>
      <w:r w:rsidR="00A17BCB" w:rsidRPr="00F55F81">
        <w:rPr>
          <w:rFonts w:ascii="Arial" w:hAnsi="Arial" w:cs="Arial"/>
          <w:sz w:val="24"/>
          <w:szCs w:val="24"/>
        </w:rPr>
        <w:t xml:space="preserve">La ética de la experimentación con seres humanos no es sólo una de las áreas fundamentales de la bioética, sino también una de las problemáticas que le dieron origen. Se describen en este trabajo algunas implicaciones éticas de la experimentación en seres humanos; se analizan el origen y evolución de la bioética, los aspectos regulatorios </w:t>
      </w:r>
      <w:r w:rsidR="002E0606" w:rsidRPr="00F55F81">
        <w:rPr>
          <w:rFonts w:ascii="Arial" w:hAnsi="Arial" w:cs="Arial"/>
          <w:sz w:val="24"/>
          <w:szCs w:val="24"/>
        </w:rPr>
        <w:t xml:space="preserve">fundamentales </w:t>
      </w:r>
      <w:r w:rsidR="00A17BCB" w:rsidRPr="00F55F81">
        <w:rPr>
          <w:rFonts w:ascii="Arial" w:hAnsi="Arial" w:cs="Arial"/>
          <w:sz w:val="24"/>
          <w:szCs w:val="24"/>
        </w:rPr>
        <w:t>para la realización de ensayos clínicos y su valoración moral, los tipos de experimentación; la realidad mundial y cubana en cuanto a investigación clínica y tecnologí</w:t>
      </w:r>
      <w:r w:rsidR="002E0606" w:rsidRPr="00F55F81">
        <w:rPr>
          <w:rFonts w:ascii="Arial" w:hAnsi="Arial" w:cs="Arial"/>
          <w:sz w:val="24"/>
          <w:szCs w:val="24"/>
        </w:rPr>
        <w:t xml:space="preserve">a y el consentimiento informado como vía para proteger al paciente. </w:t>
      </w:r>
      <w:r w:rsidR="00A17BCB" w:rsidRPr="00F55F81">
        <w:rPr>
          <w:rFonts w:ascii="Arial" w:hAnsi="Arial" w:cs="Arial"/>
          <w:sz w:val="24"/>
          <w:szCs w:val="24"/>
        </w:rPr>
        <w:t>Se concluye que el criterio ético fundamental de las investigaciones en seres humanos es su disposición al servicio del hombre.</w:t>
      </w:r>
    </w:p>
    <w:p w:rsidR="00FF3E99" w:rsidRPr="00F55F81" w:rsidRDefault="00FF3E99" w:rsidP="00D3393A">
      <w:pPr>
        <w:spacing w:after="0" w:line="360" w:lineRule="auto"/>
        <w:ind w:left="245" w:right="-15"/>
        <w:jc w:val="both"/>
        <w:rPr>
          <w:rFonts w:ascii="Arial" w:hAnsi="Arial" w:cs="Arial"/>
          <w:sz w:val="24"/>
          <w:szCs w:val="24"/>
        </w:rPr>
      </w:pPr>
    </w:p>
    <w:p w:rsidR="00FF3E99" w:rsidRPr="00F55F81" w:rsidRDefault="00FF3E99" w:rsidP="00D3393A">
      <w:pPr>
        <w:spacing w:after="0" w:line="360" w:lineRule="auto"/>
        <w:ind w:left="245" w:right="-15"/>
        <w:jc w:val="both"/>
        <w:rPr>
          <w:rFonts w:ascii="Arial" w:hAnsi="Arial" w:cs="Arial"/>
          <w:sz w:val="24"/>
          <w:szCs w:val="24"/>
        </w:rPr>
      </w:pPr>
      <w:r w:rsidRPr="00F55F81">
        <w:rPr>
          <w:rFonts w:ascii="Arial" w:hAnsi="Arial" w:cs="Arial"/>
          <w:b/>
          <w:sz w:val="24"/>
          <w:szCs w:val="24"/>
        </w:rPr>
        <w:t>Palabras clave:</w:t>
      </w:r>
      <w:r w:rsidRPr="00F55F81">
        <w:rPr>
          <w:rFonts w:ascii="Arial" w:hAnsi="Arial" w:cs="Arial"/>
          <w:sz w:val="24"/>
          <w:szCs w:val="24"/>
        </w:rPr>
        <w:t xml:space="preserve"> ética, bioétic</w:t>
      </w:r>
      <w:r w:rsidR="00807A6B">
        <w:rPr>
          <w:rFonts w:ascii="Arial" w:hAnsi="Arial" w:cs="Arial"/>
          <w:sz w:val="24"/>
          <w:szCs w:val="24"/>
        </w:rPr>
        <w:t>a, seres humanos, investigación, ensayo clínico.</w:t>
      </w:r>
    </w:p>
    <w:p w:rsidR="00FF3E99" w:rsidRPr="00F55F81" w:rsidRDefault="00FF3E99" w:rsidP="00D3393A">
      <w:pPr>
        <w:spacing w:after="0" w:line="360" w:lineRule="auto"/>
        <w:ind w:left="245" w:right="-15"/>
        <w:jc w:val="both"/>
        <w:rPr>
          <w:rFonts w:ascii="Arial" w:hAnsi="Arial" w:cs="Arial"/>
          <w:sz w:val="24"/>
          <w:szCs w:val="24"/>
        </w:rPr>
      </w:pPr>
    </w:p>
    <w:p w:rsidR="00FF3E99" w:rsidRDefault="00FF3E99"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220A02" w:rsidRDefault="00220A02" w:rsidP="00D3393A">
      <w:pPr>
        <w:spacing w:after="0" w:line="360" w:lineRule="auto"/>
        <w:ind w:left="245" w:right="-15"/>
        <w:jc w:val="both"/>
        <w:rPr>
          <w:rFonts w:ascii="Arial" w:hAnsi="Arial" w:cs="Arial"/>
          <w:sz w:val="24"/>
          <w:szCs w:val="24"/>
        </w:rPr>
      </w:pPr>
    </w:p>
    <w:p w:rsidR="004E717C" w:rsidRDefault="004E717C" w:rsidP="00D3393A">
      <w:pPr>
        <w:spacing w:after="0" w:line="360" w:lineRule="auto"/>
        <w:ind w:left="245" w:right="-15"/>
        <w:jc w:val="both"/>
        <w:rPr>
          <w:rFonts w:ascii="Arial" w:hAnsi="Arial" w:cs="Arial"/>
          <w:sz w:val="24"/>
          <w:szCs w:val="24"/>
        </w:rPr>
      </w:pPr>
    </w:p>
    <w:p w:rsidR="007B7E06" w:rsidRDefault="007B7E06" w:rsidP="00D3393A">
      <w:pPr>
        <w:spacing w:after="0" w:line="360" w:lineRule="auto"/>
        <w:jc w:val="both"/>
        <w:rPr>
          <w:rFonts w:ascii="Arial" w:hAnsi="Arial" w:cs="Arial"/>
          <w:b/>
          <w:sz w:val="24"/>
          <w:szCs w:val="24"/>
        </w:rPr>
        <w:sectPr w:rsidR="007B7E06" w:rsidSect="00D23842">
          <w:pgSz w:w="12242" w:h="15842" w:code="122"/>
          <w:pgMar w:top="1417" w:right="1701" w:bottom="1417" w:left="1701" w:header="708" w:footer="708" w:gutter="0"/>
          <w:cols w:space="708"/>
          <w:docGrid w:linePitch="360"/>
        </w:sectPr>
      </w:pPr>
    </w:p>
    <w:p w:rsidR="008B79BD" w:rsidRDefault="008B79BD" w:rsidP="00D3393A">
      <w:pPr>
        <w:spacing w:after="0" w:line="360" w:lineRule="auto"/>
        <w:jc w:val="both"/>
        <w:rPr>
          <w:rFonts w:ascii="Arial" w:hAnsi="Arial" w:cs="Arial"/>
          <w:b/>
          <w:sz w:val="24"/>
          <w:szCs w:val="24"/>
        </w:rPr>
      </w:pPr>
      <w:r w:rsidRPr="00F55F81">
        <w:rPr>
          <w:rFonts w:ascii="Arial" w:hAnsi="Arial" w:cs="Arial"/>
          <w:b/>
          <w:sz w:val="24"/>
          <w:szCs w:val="24"/>
        </w:rPr>
        <w:lastRenderedPageBreak/>
        <w:t>Introducción</w:t>
      </w:r>
    </w:p>
    <w:p w:rsidR="005B7283" w:rsidRDefault="00CC5F52" w:rsidP="001B0F30">
      <w:pPr>
        <w:pStyle w:val="NormalWeb"/>
        <w:shd w:val="clear" w:color="auto" w:fill="FFFFFF"/>
        <w:spacing w:before="0" w:beforeAutospacing="0" w:after="270" w:afterAutospacing="0" w:line="360" w:lineRule="auto"/>
        <w:jc w:val="both"/>
        <w:textAlignment w:val="baseline"/>
        <w:rPr>
          <w:rFonts w:ascii="Arial" w:hAnsi="Arial" w:cs="Arial"/>
        </w:rPr>
      </w:pPr>
      <w:r w:rsidRPr="001B0F30">
        <w:rPr>
          <w:rFonts w:ascii="Arial" w:hAnsi="Arial" w:cs="Arial"/>
        </w:rPr>
        <w:t xml:space="preserve">Cada sociedad se dota de un conjunto de valores que definen lo que </w:t>
      </w:r>
      <w:r w:rsidR="00A82372">
        <w:rPr>
          <w:rFonts w:ascii="Arial" w:hAnsi="Arial" w:cs="Arial"/>
        </w:rPr>
        <w:t>las personas</w:t>
      </w:r>
      <w:r w:rsidRPr="001B0F30">
        <w:rPr>
          <w:rFonts w:ascii="Arial" w:hAnsi="Arial" w:cs="Arial"/>
        </w:rPr>
        <w:t xml:space="preserve"> cree</w:t>
      </w:r>
      <w:r w:rsidR="00A82372">
        <w:rPr>
          <w:rFonts w:ascii="Arial" w:hAnsi="Arial" w:cs="Arial"/>
        </w:rPr>
        <w:t>n</w:t>
      </w:r>
      <w:r w:rsidRPr="001B0F30">
        <w:rPr>
          <w:rFonts w:ascii="Arial" w:hAnsi="Arial" w:cs="Arial"/>
        </w:rPr>
        <w:t xml:space="preserve"> que está bien y mal, y que se reflejan en las conductas que se aceptan </w:t>
      </w:r>
      <w:r w:rsidR="005E4ADC">
        <w:rPr>
          <w:rFonts w:ascii="Arial" w:hAnsi="Arial" w:cs="Arial"/>
        </w:rPr>
        <w:t>o se</w:t>
      </w:r>
      <w:r w:rsidRPr="001B0F30">
        <w:rPr>
          <w:rFonts w:ascii="Arial" w:hAnsi="Arial" w:cs="Arial"/>
        </w:rPr>
        <w:t xml:space="preserve"> rechazan. Todo ello se plasma en </w:t>
      </w:r>
      <w:r w:rsidR="005E4ADC" w:rsidRPr="001B0F30">
        <w:rPr>
          <w:rFonts w:ascii="Arial" w:hAnsi="Arial" w:cs="Arial"/>
        </w:rPr>
        <w:t>leyes</w:t>
      </w:r>
      <w:r w:rsidR="005E4ADC">
        <w:rPr>
          <w:rFonts w:ascii="Arial" w:hAnsi="Arial" w:cs="Arial"/>
        </w:rPr>
        <w:t>,</w:t>
      </w:r>
      <w:r w:rsidR="005E4ADC" w:rsidRPr="001B0F30">
        <w:rPr>
          <w:rFonts w:ascii="Arial" w:hAnsi="Arial" w:cs="Arial"/>
        </w:rPr>
        <w:t xml:space="preserve"> que</w:t>
      </w:r>
      <w:r w:rsidRPr="001B0F30">
        <w:rPr>
          <w:rFonts w:ascii="Arial" w:hAnsi="Arial" w:cs="Arial"/>
        </w:rPr>
        <w:t xml:space="preserve"> definen lo que se puede y no se puede hacer, y en un código penal que determina las consecuencias que deberá afrontar quien infrinja esas normas.</w:t>
      </w:r>
    </w:p>
    <w:p w:rsidR="00CC5F52" w:rsidRPr="001B0F30" w:rsidRDefault="00CC5F52" w:rsidP="001B0F30">
      <w:pPr>
        <w:pStyle w:val="NormalWeb"/>
        <w:shd w:val="clear" w:color="auto" w:fill="FFFFFF"/>
        <w:spacing w:before="0" w:beforeAutospacing="0" w:after="270" w:afterAutospacing="0" w:line="360" w:lineRule="auto"/>
        <w:jc w:val="both"/>
        <w:textAlignment w:val="baseline"/>
        <w:rPr>
          <w:rFonts w:ascii="Arial" w:hAnsi="Arial" w:cs="Arial"/>
        </w:rPr>
      </w:pPr>
      <w:r w:rsidRPr="001B0F30">
        <w:rPr>
          <w:rFonts w:ascii="Arial" w:hAnsi="Arial" w:cs="Arial"/>
        </w:rPr>
        <w:t xml:space="preserve">Con frecuencia aparecen conflictos que hay que resolver, cuando </w:t>
      </w:r>
      <w:r w:rsidR="001B0F30">
        <w:rPr>
          <w:rFonts w:ascii="Arial" w:hAnsi="Arial" w:cs="Arial"/>
        </w:rPr>
        <w:t xml:space="preserve">se </w:t>
      </w:r>
      <w:r w:rsidR="001B0F30" w:rsidRPr="001B0F30">
        <w:rPr>
          <w:rFonts w:ascii="Arial" w:hAnsi="Arial" w:cs="Arial"/>
        </w:rPr>
        <w:t>confronta</w:t>
      </w:r>
      <w:r w:rsidR="001B0F30">
        <w:rPr>
          <w:rFonts w:ascii="Arial" w:hAnsi="Arial" w:cs="Arial"/>
        </w:rPr>
        <w:t>n</w:t>
      </w:r>
      <w:r w:rsidRPr="001B0F30">
        <w:rPr>
          <w:rFonts w:ascii="Arial" w:hAnsi="Arial" w:cs="Arial"/>
        </w:rPr>
        <w:t xml:space="preserve"> dos hechos</w:t>
      </w:r>
      <w:r w:rsidR="00E14A90">
        <w:rPr>
          <w:rFonts w:ascii="Arial" w:hAnsi="Arial" w:cs="Arial"/>
        </w:rPr>
        <w:t xml:space="preserve"> (</w:t>
      </w:r>
      <w:r w:rsidR="005E4ADC">
        <w:rPr>
          <w:rFonts w:ascii="Arial" w:hAnsi="Arial" w:cs="Arial"/>
        </w:rPr>
        <w:t>ambos considerados correctos</w:t>
      </w:r>
      <w:r w:rsidR="00E14A90">
        <w:rPr>
          <w:rFonts w:ascii="Arial" w:hAnsi="Arial" w:cs="Arial"/>
        </w:rPr>
        <w:t>)</w:t>
      </w:r>
      <w:r w:rsidR="001B0F30" w:rsidRPr="001B0F30">
        <w:rPr>
          <w:rFonts w:ascii="Arial" w:hAnsi="Arial" w:cs="Arial"/>
        </w:rPr>
        <w:t>,</w:t>
      </w:r>
      <w:r w:rsidRPr="001B0F30">
        <w:rPr>
          <w:rFonts w:ascii="Arial" w:hAnsi="Arial" w:cs="Arial"/>
        </w:rPr>
        <w:t xml:space="preserve"> pero entran en conflicto. </w:t>
      </w:r>
      <w:r w:rsidR="001B0F30">
        <w:rPr>
          <w:rFonts w:ascii="Arial" w:hAnsi="Arial" w:cs="Arial"/>
        </w:rPr>
        <w:t xml:space="preserve">Debiendo optarse </w:t>
      </w:r>
      <w:r w:rsidRPr="001B0F30">
        <w:rPr>
          <w:rFonts w:ascii="Arial" w:hAnsi="Arial" w:cs="Arial"/>
        </w:rPr>
        <w:t>por uno de ellos. Estos dilemas son los que resuelve la ética, que analizará las circunstancias que hay detrás de cada uno, sus posibles beneficios y riesgos asociados y la legislación</w:t>
      </w:r>
      <w:r w:rsidR="002F3E00">
        <w:rPr>
          <w:rFonts w:ascii="Arial" w:hAnsi="Arial" w:cs="Arial"/>
        </w:rPr>
        <w:t xml:space="preserve"> vigente</w:t>
      </w:r>
      <w:r w:rsidRPr="001B0F30">
        <w:rPr>
          <w:rFonts w:ascii="Arial" w:hAnsi="Arial" w:cs="Arial"/>
        </w:rPr>
        <w:t>. Así emitirá un juicio razonado y una recomendación sobre el camino a seguir.</w:t>
      </w:r>
      <w:r w:rsidR="005B7283" w:rsidRPr="005B7283">
        <w:rPr>
          <w:rFonts w:ascii="Arial" w:hAnsi="Arial" w:cs="Arial"/>
          <w:b/>
          <w:vertAlign w:val="superscript"/>
        </w:rPr>
        <w:t>1</w:t>
      </w:r>
    </w:p>
    <w:p w:rsidR="00DC59CB" w:rsidRPr="009129E6" w:rsidRDefault="00DC59CB" w:rsidP="00DC59CB">
      <w:pPr>
        <w:pStyle w:val="NormalWeb"/>
        <w:shd w:val="clear" w:color="auto" w:fill="FFFFFF"/>
        <w:spacing w:before="0" w:beforeAutospacing="0" w:after="270" w:afterAutospacing="0" w:line="360" w:lineRule="auto"/>
        <w:jc w:val="both"/>
        <w:textAlignment w:val="baseline"/>
        <w:rPr>
          <w:rFonts w:ascii="Arial" w:hAnsi="Arial" w:cs="Arial"/>
        </w:rPr>
      </w:pPr>
      <w:r w:rsidRPr="009129E6">
        <w:rPr>
          <w:rFonts w:ascii="Arial" w:hAnsi="Arial" w:cs="Arial"/>
        </w:rPr>
        <w:t>Las implicaciones éticas de la investigación científica están ampliamente documentadas en la historia de la humanidad. Desde la ocurrencia de los atroces experimentos con humanos en el contexto de la Segunda Guerra Mundial, en los que estuvieron involucrados no pocos médicos y científicos, la humanidad, o al menos una parte de ella, comprendió la necesidad de regular éticamente la investigación científica.</w:t>
      </w:r>
      <w:r w:rsidRPr="00E14A90">
        <w:rPr>
          <w:rFonts w:ascii="Arial" w:hAnsi="Arial" w:cs="Arial"/>
          <w:b/>
          <w:vertAlign w:val="superscript"/>
        </w:rPr>
        <w:t>1</w:t>
      </w:r>
      <w:r w:rsidR="00E14A90" w:rsidRPr="00E14A90">
        <w:rPr>
          <w:rFonts w:ascii="Arial" w:hAnsi="Arial" w:cs="Arial"/>
          <w:b/>
          <w:vertAlign w:val="superscript"/>
        </w:rPr>
        <w:t>,2</w:t>
      </w:r>
    </w:p>
    <w:p w:rsidR="0047310B" w:rsidRDefault="00DC59CB" w:rsidP="0047310B">
      <w:pPr>
        <w:pStyle w:val="NormalWeb"/>
        <w:shd w:val="clear" w:color="auto" w:fill="FFFFFF"/>
        <w:spacing w:before="0" w:beforeAutospacing="0" w:after="270" w:afterAutospacing="0" w:line="360" w:lineRule="auto"/>
        <w:jc w:val="both"/>
        <w:textAlignment w:val="baseline"/>
        <w:rPr>
          <w:rFonts w:ascii="Arial" w:hAnsi="Arial" w:cs="Arial"/>
          <w:b/>
          <w:vertAlign w:val="superscript"/>
        </w:rPr>
      </w:pPr>
      <w:r w:rsidRPr="001B0F30">
        <w:rPr>
          <w:rFonts w:ascii="Arial" w:hAnsi="Arial" w:cs="Arial"/>
        </w:rPr>
        <w:t>Cuando los dilemas a debatir tienen que ver con las ciencias de la vida y la salud </w:t>
      </w:r>
      <w:r>
        <w:rPr>
          <w:rFonts w:ascii="Arial" w:hAnsi="Arial" w:cs="Arial"/>
        </w:rPr>
        <w:t xml:space="preserve">se está en presencia de la Bioética. </w:t>
      </w:r>
      <w:r w:rsidRPr="00F55F81">
        <w:rPr>
          <w:rFonts w:ascii="Arial" w:hAnsi="Arial" w:cs="Arial"/>
        </w:rPr>
        <w:t xml:space="preserve">La palabra «bioética» fue </w:t>
      </w:r>
      <w:r w:rsidR="00A82372">
        <w:rPr>
          <w:rFonts w:ascii="Arial" w:hAnsi="Arial" w:cs="Arial"/>
        </w:rPr>
        <w:t>introducida</w:t>
      </w:r>
      <w:r>
        <w:rPr>
          <w:rFonts w:ascii="Arial" w:hAnsi="Arial" w:cs="Arial"/>
        </w:rPr>
        <w:t xml:space="preserve"> en 1970 por V. R. Potter </w:t>
      </w:r>
      <w:r w:rsidR="00E14A90">
        <w:rPr>
          <w:rFonts w:ascii="Arial" w:hAnsi="Arial" w:cs="Arial"/>
          <w:b/>
          <w:vertAlign w:val="superscript"/>
        </w:rPr>
        <w:t>3</w:t>
      </w:r>
      <w:r w:rsidRPr="00F55F81">
        <w:rPr>
          <w:rFonts w:ascii="Arial" w:hAnsi="Arial" w:cs="Arial"/>
        </w:rPr>
        <w:t xml:space="preserve"> para </w:t>
      </w:r>
      <w:r w:rsidR="00A82372" w:rsidRPr="00F55F81">
        <w:rPr>
          <w:rFonts w:ascii="Arial" w:hAnsi="Arial" w:cs="Arial"/>
        </w:rPr>
        <w:t>referirse</w:t>
      </w:r>
      <w:r w:rsidRPr="00F55F81">
        <w:rPr>
          <w:rFonts w:ascii="Arial" w:hAnsi="Arial" w:cs="Arial"/>
        </w:rPr>
        <w:t xml:space="preserve"> a los problemas que el desarrollo de la tecnología plantea a un mundo en plena crisis de valores. Se puede definir como «el estudio sistemático de la conducta humana en el área de las ciencias de la vida y del cuidado sanitario, en cuanto que tal conducta se examina a la luz de los valores y de los principios morales» </w:t>
      </w:r>
      <w:r w:rsidR="00E14A90">
        <w:rPr>
          <w:rFonts w:ascii="Arial" w:hAnsi="Arial" w:cs="Arial"/>
          <w:b/>
          <w:vertAlign w:val="superscript"/>
        </w:rPr>
        <w:t>3</w:t>
      </w:r>
      <w:r>
        <w:rPr>
          <w:rFonts w:ascii="Arial" w:hAnsi="Arial" w:cs="Arial"/>
          <w:b/>
          <w:vertAlign w:val="superscript"/>
        </w:rPr>
        <w:t>,</w:t>
      </w:r>
      <w:r w:rsidR="00E14A90">
        <w:rPr>
          <w:rFonts w:ascii="Arial" w:hAnsi="Arial" w:cs="Arial"/>
          <w:b/>
          <w:vertAlign w:val="superscript"/>
        </w:rPr>
        <w:t>4</w:t>
      </w:r>
      <w:r w:rsidRPr="00F55F81">
        <w:rPr>
          <w:rFonts w:ascii="Arial" w:hAnsi="Arial" w:cs="Arial"/>
        </w:rPr>
        <w:t xml:space="preserve">. </w:t>
      </w:r>
      <w:r>
        <w:rPr>
          <w:rFonts w:ascii="Arial" w:hAnsi="Arial" w:cs="Arial"/>
          <w:color w:val="000000" w:themeColor="text1"/>
          <w:shd w:val="clear" w:color="auto" w:fill="FFFFFF"/>
        </w:rPr>
        <w:t>C</w:t>
      </w:r>
      <w:r w:rsidRPr="003F0F03">
        <w:rPr>
          <w:rFonts w:ascii="Arial" w:hAnsi="Arial" w:cs="Arial"/>
          <w:color w:val="000000" w:themeColor="text1"/>
          <w:shd w:val="clear" w:color="auto" w:fill="FFFFFF"/>
        </w:rPr>
        <w:t>onsiste</w:t>
      </w:r>
      <w:r>
        <w:rPr>
          <w:rFonts w:ascii="Arial" w:hAnsi="Arial" w:cs="Arial"/>
          <w:color w:val="000000" w:themeColor="text1"/>
          <w:shd w:val="clear" w:color="auto" w:fill="FFFFFF"/>
        </w:rPr>
        <w:t xml:space="preserve"> en otras palabras</w:t>
      </w:r>
      <w:r w:rsidRPr="003F0F03">
        <w:rPr>
          <w:rFonts w:ascii="Arial" w:hAnsi="Arial" w:cs="Arial"/>
          <w:color w:val="000000" w:themeColor="text1"/>
          <w:shd w:val="clear" w:color="auto" w:fill="FFFFFF"/>
        </w:rPr>
        <w:t xml:space="preserve">, en el diálogo interdisciplinar entre vida (bios) y valores morales (ethos); es decir, trata de hacer juicios de valor sobre los hechos biológicos, en el sentido más amplio del término, y obrar en consecuencia. </w:t>
      </w:r>
      <w:r w:rsidR="00E14A90">
        <w:rPr>
          <w:rFonts w:ascii="Arial" w:hAnsi="Arial" w:cs="Arial"/>
          <w:b/>
          <w:vertAlign w:val="superscript"/>
        </w:rPr>
        <w:t>3</w:t>
      </w:r>
    </w:p>
    <w:p w:rsidR="00C973A9" w:rsidRPr="00010F45" w:rsidRDefault="00C973A9" w:rsidP="0047310B">
      <w:pPr>
        <w:pStyle w:val="NormalWeb"/>
        <w:shd w:val="clear" w:color="auto" w:fill="FFFFFF"/>
        <w:spacing w:before="0" w:beforeAutospacing="0" w:after="270" w:afterAutospacing="0" w:line="360" w:lineRule="auto"/>
        <w:jc w:val="both"/>
        <w:textAlignment w:val="baseline"/>
        <w:rPr>
          <w:rFonts w:ascii="Arial" w:hAnsi="Arial" w:cs="Arial"/>
          <w:b/>
          <w:vertAlign w:val="superscript"/>
        </w:rPr>
      </w:pPr>
      <w:r w:rsidRPr="00010F45">
        <w:rPr>
          <w:rFonts w:ascii="Arial" w:hAnsi="Arial" w:cs="Arial"/>
        </w:rPr>
        <w:lastRenderedPageBreak/>
        <w:t>En sus primeras fases, la bioética se ocupaba de cuestiones éticas generadas por la medicina. Inicialmente era sinónimo de “Ética de la Investigación” y “Ética Clínica”; luego el concepto se amplió para incluir otros aspectos de la medicina y más tarde, de todas las biociencias (</w:t>
      </w:r>
      <w:r w:rsidR="0047310B">
        <w:rPr>
          <w:rFonts w:ascii="Arial" w:hAnsi="Arial" w:cs="Arial"/>
        </w:rPr>
        <w:t>b</w:t>
      </w:r>
      <w:r w:rsidRPr="00010F45">
        <w:rPr>
          <w:rFonts w:ascii="Arial" w:hAnsi="Arial" w:cs="Arial"/>
        </w:rPr>
        <w:t>ienestar de los animales y conse</w:t>
      </w:r>
      <w:r w:rsidR="00010F45" w:rsidRPr="00010F45">
        <w:rPr>
          <w:rFonts w:ascii="Arial" w:hAnsi="Arial" w:cs="Arial"/>
        </w:rPr>
        <w:t xml:space="preserve">rvación del medio ambiente). </w:t>
      </w:r>
      <w:r w:rsidRPr="00010F45">
        <w:rPr>
          <w:rFonts w:ascii="Arial" w:hAnsi="Arial" w:cs="Arial"/>
        </w:rPr>
        <w:t>La relación entre ciencia y medicina comenzó a fructificar</w:t>
      </w:r>
      <w:r w:rsidR="0047310B">
        <w:rPr>
          <w:rFonts w:ascii="Arial" w:hAnsi="Arial" w:cs="Arial"/>
        </w:rPr>
        <w:t>,</w:t>
      </w:r>
      <w:r w:rsidR="00010F45">
        <w:rPr>
          <w:rFonts w:ascii="Arial" w:hAnsi="Arial" w:cs="Arial"/>
        </w:rPr>
        <w:t>s</w:t>
      </w:r>
      <w:r w:rsidR="00010F45" w:rsidRPr="00F55F81">
        <w:rPr>
          <w:rFonts w:ascii="Arial" w:hAnsi="Arial" w:cs="Arial"/>
        </w:rPr>
        <w:t>urgieron agudos conflictos de valores morales en la medida en que determinadas aplicaciones tecnológicas fueron empleadas en ramas como: la reproducción humana asistida, la reanimación cardiorespiratoria y la medicina intensiva, el diagnóstico de la muerte y la trasplantología, la genética médica y las terapias moleculares, la terapia fetal, la imagenología y la bioinformática, entre otras, así como el surgimiento de graves problemas de salud como la pandemia del Sida, la re-emergencia de enfermedades ya casi vencidas y la evidente incapacidad de los servicios para responder ante demandas cuya probable solución rebasaba el marco de la organización sanitaria.</w:t>
      </w:r>
      <w:r w:rsidR="0047310B" w:rsidRPr="0047310B">
        <w:rPr>
          <w:rFonts w:ascii="Arial" w:hAnsi="Arial" w:cs="Arial"/>
          <w:b/>
          <w:vertAlign w:val="superscript"/>
        </w:rPr>
        <w:t>5,</w:t>
      </w:r>
      <w:r w:rsidR="00010F45" w:rsidRPr="0047310B">
        <w:rPr>
          <w:rFonts w:ascii="Arial" w:hAnsi="Arial" w:cs="Arial"/>
          <w:b/>
          <w:vertAlign w:val="superscript"/>
        </w:rPr>
        <w:t>6</w:t>
      </w:r>
    </w:p>
    <w:p w:rsidR="0047310B" w:rsidRDefault="00DC59CB" w:rsidP="00DC59CB">
      <w:pPr>
        <w:spacing w:after="0" w:line="360" w:lineRule="auto"/>
        <w:jc w:val="both"/>
        <w:rPr>
          <w:rFonts w:ascii="Arial" w:hAnsi="Arial" w:cs="Arial"/>
          <w:sz w:val="24"/>
          <w:szCs w:val="24"/>
        </w:rPr>
      </w:pPr>
      <w:r w:rsidRPr="00F55F81">
        <w:rPr>
          <w:rFonts w:ascii="Arial" w:hAnsi="Arial" w:cs="Arial"/>
          <w:sz w:val="24"/>
          <w:szCs w:val="24"/>
        </w:rPr>
        <w:t xml:space="preserve">En los inicios del siglo XXI </w:t>
      </w:r>
      <w:r w:rsidR="00010F45">
        <w:rPr>
          <w:rFonts w:ascii="Arial" w:hAnsi="Arial" w:cs="Arial"/>
          <w:sz w:val="24"/>
          <w:szCs w:val="24"/>
        </w:rPr>
        <w:t xml:space="preserve">esta relación es aún más compleja </w:t>
      </w:r>
      <w:r w:rsidRPr="00F55F81">
        <w:rPr>
          <w:rFonts w:ascii="Arial" w:hAnsi="Arial" w:cs="Arial"/>
          <w:sz w:val="24"/>
          <w:szCs w:val="24"/>
        </w:rPr>
        <w:t>enfrentan</w:t>
      </w:r>
      <w:r w:rsidR="0047310B">
        <w:rPr>
          <w:rFonts w:ascii="Arial" w:hAnsi="Arial" w:cs="Arial"/>
          <w:sz w:val="24"/>
          <w:szCs w:val="24"/>
        </w:rPr>
        <w:t>do</w:t>
      </w:r>
      <w:r w:rsidRPr="00F55F81">
        <w:rPr>
          <w:rFonts w:ascii="Arial" w:hAnsi="Arial" w:cs="Arial"/>
          <w:sz w:val="24"/>
          <w:szCs w:val="24"/>
        </w:rPr>
        <w:t xml:space="preserve"> al hombre a nuevos problemas ético-morales</w:t>
      </w:r>
      <w:r w:rsidR="0047310B">
        <w:rPr>
          <w:rFonts w:ascii="Arial" w:hAnsi="Arial" w:cs="Arial"/>
          <w:sz w:val="24"/>
          <w:szCs w:val="24"/>
        </w:rPr>
        <w:t xml:space="preserve">; </w:t>
      </w:r>
      <w:r w:rsidR="0047310B" w:rsidRPr="00010F45">
        <w:rPr>
          <w:rFonts w:ascii="Arial" w:hAnsi="Arial" w:cs="Arial"/>
          <w:sz w:val="24"/>
          <w:szCs w:val="24"/>
        </w:rPr>
        <w:t xml:space="preserve">entre ellos figura la investigación en seres humanos. </w:t>
      </w:r>
      <w:r w:rsidR="0047310B" w:rsidRPr="00010F45">
        <w:rPr>
          <w:rFonts w:ascii="Arial" w:hAnsi="Arial" w:cs="Arial"/>
          <w:b/>
          <w:sz w:val="24"/>
          <w:szCs w:val="24"/>
          <w:vertAlign w:val="superscript"/>
        </w:rPr>
        <w:t>5</w:t>
      </w:r>
      <w:r w:rsidRPr="00F55F81">
        <w:rPr>
          <w:rFonts w:ascii="Arial" w:hAnsi="Arial" w:cs="Arial"/>
          <w:sz w:val="24"/>
          <w:szCs w:val="24"/>
        </w:rPr>
        <w:t>.</w:t>
      </w:r>
      <w:r w:rsidR="00010F45">
        <w:rPr>
          <w:rFonts w:ascii="Arial" w:hAnsi="Arial" w:cs="Arial"/>
          <w:b/>
          <w:sz w:val="24"/>
          <w:szCs w:val="24"/>
          <w:vertAlign w:val="superscript"/>
        </w:rPr>
        <w:t>6</w:t>
      </w:r>
    </w:p>
    <w:p w:rsidR="00DC59CB" w:rsidRPr="00F55F81" w:rsidRDefault="00DC59CB" w:rsidP="00DC59CB">
      <w:pPr>
        <w:spacing w:after="0" w:line="360" w:lineRule="auto"/>
        <w:jc w:val="both"/>
        <w:rPr>
          <w:rFonts w:ascii="Arial" w:hAnsi="Arial" w:cs="Arial"/>
          <w:b/>
          <w:sz w:val="24"/>
          <w:szCs w:val="24"/>
        </w:rPr>
      </w:pPr>
      <w:r w:rsidRPr="00F55F81">
        <w:rPr>
          <w:rFonts w:ascii="Arial" w:hAnsi="Arial" w:cs="Arial"/>
          <w:sz w:val="24"/>
          <w:szCs w:val="24"/>
        </w:rPr>
        <w:t>Actualmente puede observarse una fisura entre la Ciencia y la Tecnología de una parte y las Humanidades de otra. Esta ruptura tiene su origen en el enorme desarrollo tecnológico actual que otorga al hombre el poder de manipular la intimidad del ser humano y alterar el medio, y la ausencia de un aumento proporcional de su responsabilidad por la que habría de obligarse a sí mismo a orientar este nuevo poder en beneficio del propio ho</w:t>
      </w:r>
      <w:r w:rsidR="00E14A90">
        <w:rPr>
          <w:rFonts w:ascii="Arial" w:hAnsi="Arial" w:cs="Arial"/>
          <w:sz w:val="24"/>
          <w:szCs w:val="24"/>
        </w:rPr>
        <w:t xml:space="preserve">mbre y de su entorno natural. </w:t>
      </w:r>
      <w:r w:rsidR="00E14A90" w:rsidRPr="00E14A90">
        <w:rPr>
          <w:rFonts w:ascii="Arial" w:hAnsi="Arial" w:cs="Arial"/>
          <w:b/>
          <w:sz w:val="24"/>
          <w:szCs w:val="24"/>
          <w:vertAlign w:val="superscript"/>
        </w:rPr>
        <w:t>1,</w:t>
      </w:r>
      <w:r w:rsidR="00010F45">
        <w:rPr>
          <w:rFonts w:ascii="Arial" w:hAnsi="Arial" w:cs="Arial"/>
          <w:b/>
          <w:sz w:val="24"/>
          <w:szCs w:val="24"/>
          <w:vertAlign w:val="superscript"/>
        </w:rPr>
        <w:t>6</w:t>
      </w:r>
      <w:r w:rsidRPr="00F55F81">
        <w:rPr>
          <w:rFonts w:ascii="Arial" w:hAnsi="Arial" w:cs="Arial"/>
          <w:sz w:val="24"/>
          <w:szCs w:val="24"/>
        </w:rPr>
        <w:t xml:space="preserve"> La bioética surge por tanto como un intento de establecer un puente entre cienci</w:t>
      </w:r>
      <w:r w:rsidR="00E14A90">
        <w:rPr>
          <w:rFonts w:ascii="Arial" w:hAnsi="Arial" w:cs="Arial"/>
          <w:sz w:val="24"/>
          <w:szCs w:val="24"/>
        </w:rPr>
        <w:t xml:space="preserve">a experimental y humanidades. </w:t>
      </w:r>
      <w:r w:rsidR="00E14A90" w:rsidRPr="00E14A90">
        <w:rPr>
          <w:rFonts w:ascii="Arial" w:hAnsi="Arial" w:cs="Arial"/>
          <w:b/>
          <w:sz w:val="24"/>
          <w:szCs w:val="24"/>
          <w:vertAlign w:val="superscript"/>
        </w:rPr>
        <w:t>3,4</w:t>
      </w:r>
      <w:r w:rsidRPr="00F55F81">
        <w:rPr>
          <w:rFonts w:ascii="Arial" w:hAnsi="Arial" w:cs="Arial"/>
          <w:sz w:val="24"/>
          <w:szCs w:val="24"/>
        </w:rPr>
        <w:t xml:space="preserve"> De ella se espera una formulación de principios que permita afrontar con responsabilidad las posibilidades enormes, impensables hace sólo unos años, que hoy ofrece latecnología. </w:t>
      </w:r>
      <w:r w:rsidR="00A82372">
        <w:rPr>
          <w:rFonts w:ascii="Arial" w:hAnsi="Arial" w:cs="Arial"/>
          <w:sz w:val="24"/>
          <w:szCs w:val="24"/>
        </w:rPr>
        <w:t>Esta d</w:t>
      </w:r>
      <w:r w:rsidRPr="00F55F81">
        <w:rPr>
          <w:rFonts w:ascii="Arial" w:hAnsi="Arial" w:cs="Arial"/>
          <w:sz w:val="24"/>
          <w:szCs w:val="24"/>
        </w:rPr>
        <w:t>isciplina en pleno desarrollo, contempla no sólo las normas deontológicas en la práctica médica, sino también las normas éticas que deben presidir la práctica d</w:t>
      </w:r>
      <w:r w:rsidR="00E14A90">
        <w:rPr>
          <w:rFonts w:ascii="Arial" w:hAnsi="Arial" w:cs="Arial"/>
          <w:sz w:val="24"/>
          <w:szCs w:val="24"/>
        </w:rPr>
        <w:t>e experimentos con seres humanos</w:t>
      </w:r>
      <w:r w:rsidRPr="00F55F81">
        <w:rPr>
          <w:rFonts w:ascii="Arial" w:hAnsi="Arial" w:cs="Arial"/>
          <w:sz w:val="24"/>
          <w:szCs w:val="24"/>
        </w:rPr>
        <w:t>.</w:t>
      </w:r>
      <w:r w:rsidR="00E14A90" w:rsidRPr="00E14A90">
        <w:rPr>
          <w:rFonts w:ascii="Arial" w:hAnsi="Arial" w:cs="Arial"/>
          <w:b/>
          <w:sz w:val="24"/>
          <w:szCs w:val="24"/>
          <w:vertAlign w:val="superscript"/>
        </w:rPr>
        <w:t>1,3,4</w:t>
      </w:r>
    </w:p>
    <w:p w:rsidR="005D25E5" w:rsidRDefault="005D25E5" w:rsidP="00C973A9">
      <w:pPr>
        <w:tabs>
          <w:tab w:val="left" w:pos="142"/>
          <w:tab w:val="left" w:pos="284"/>
          <w:tab w:val="left" w:pos="426"/>
        </w:tabs>
        <w:spacing w:after="0" w:line="360" w:lineRule="auto"/>
        <w:jc w:val="both"/>
        <w:rPr>
          <w:rFonts w:ascii="Arial" w:hAnsi="Arial" w:cs="Arial"/>
          <w:sz w:val="24"/>
          <w:szCs w:val="24"/>
        </w:rPr>
      </w:pPr>
      <w:r w:rsidRPr="00C973A9">
        <w:rPr>
          <w:rFonts w:ascii="Arial" w:hAnsi="Arial" w:cs="Arial"/>
          <w:sz w:val="24"/>
          <w:szCs w:val="24"/>
        </w:rPr>
        <w:lastRenderedPageBreak/>
        <w:t>Para los países subdesarrollados la creación y el fortalecimiento de una capacidad científico- tecnológica resulta un asunto de vital importancia. Cuba, a pesar de ser un país del tercer mundo, presta servicios a los países más pobres y exhibe logros importantes en el campo de la ciencia, resultados que están al nivel de los países más desarrollados. La investigación científica y la capacidad de innovación tecnológica son aspectos priorizados de la política en salud pública.</w:t>
      </w:r>
      <w:r w:rsidR="00A82372">
        <w:rPr>
          <w:rFonts w:ascii="Arial" w:hAnsi="Arial" w:cs="Arial"/>
          <w:b/>
          <w:sz w:val="24"/>
          <w:szCs w:val="24"/>
          <w:vertAlign w:val="superscript"/>
        </w:rPr>
        <w:t>7</w:t>
      </w:r>
      <w:r w:rsidRPr="00C973A9">
        <w:rPr>
          <w:rFonts w:ascii="Arial" w:hAnsi="Arial" w:cs="Arial"/>
          <w:sz w:val="24"/>
          <w:szCs w:val="24"/>
        </w:rPr>
        <w:t xml:space="preserve"> Un ejemplo de ello es la formación de recursos humanos con elevado desarrollo profesional y científico</w:t>
      </w:r>
      <w:r w:rsidR="00A82372">
        <w:rPr>
          <w:rFonts w:ascii="Arial" w:hAnsi="Arial" w:cs="Arial"/>
          <w:sz w:val="24"/>
          <w:szCs w:val="24"/>
        </w:rPr>
        <w:t xml:space="preserve">. </w:t>
      </w:r>
      <w:r w:rsidR="00A82372" w:rsidRPr="00A82372">
        <w:rPr>
          <w:rFonts w:ascii="Arial" w:hAnsi="Arial" w:cs="Arial"/>
          <w:b/>
          <w:sz w:val="24"/>
          <w:szCs w:val="24"/>
          <w:vertAlign w:val="superscript"/>
        </w:rPr>
        <w:t>8,9</w:t>
      </w:r>
      <w:r w:rsidRPr="00C973A9">
        <w:rPr>
          <w:rFonts w:ascii="Arial" w:hAnsi="Arial" w:cs="Arial"/>
          <w:sz w:val="24"/>
          <w:szCs w:val="24"/>
        </w:rPr>
        <w:t>En el proceso de transformación de la sociedad cubana, la Revolución asume los avances científico- técnicos con elevado paradigma ético.</w:t>
      </w:r>
      <w:r w:rsidR="00A82372" w:rsidRPr="00A82372">
        <w:rPr>
          <w:rFonts w:ascii="Arial" w:hAnsi="Arial" w:cs="Arial"/>
          <w:b/>
          <w:sz w:val="24"/>
          <w:szCs w:val="24"/>
          <w:vertAlign w:val="superscript"/>
        </w:rPr>
        <w:t>7</w:t>
      </w:r>
      <w:r w:rsidRPr="00C973A9">
        <w:rPr>
          <w:rFonts w:ascii="Arial" w:hAnsi="Arial" w:cs="Arial"/>
          <w:sz w:val="24"/>
          <w:szCs w:val="24"/>
        </w:rPr>
        <w:t xml:space="preserve"> Por ello en el desarrollo de todas las investigaciones y en particular en el campo de la biomedicina no pueden dejar de contemplarse los aspectos éticos o bioéticos, los cuales deben de ser de total conocimiento de los participantes en cualquier investigación.</w:t>
      </w:r>
      <w:r w:rsidR="00A82372" w:rsidRPr="00A82372">
        <w:rPr>
          <w:rFonts w:ascii="Arial" w:hAnsi="Arial" w:cs="Arial"/>
          <w:b/>
          <w:sz w:val="24"/>
          <w:szCs w:val="24"/>
          <w:vertAlign w:val="superscript"/>
        </w:rPr>
        <w:t>8</w:t>
      </w:r>
    </w:p>
    <w:p w:rsidR="00AD7227" w:rsidRDefault="00AD7227" w:rsidP="00C973A9">
      <w:pPr>
        <w:tabs>
          <w:tab w:val="left" w:pos="142"/>
          <w:tab w:val="left" w:pos="284"/>
          <w:tab w:val="left" w:pos="426"/>
        </w:tabs>
        <w:spacing w:after="0" w:line="360" w:lineRule="auto"/>
        <w:jc w:val="both"/>
        <w:rPr>
          <w:rFonts w:ascii="Arial" w:hAnsi="Arial" w:cs="Arial"/>
          <w:sz w:val="24"/>
          <w:szCs w:val="24"/>
        </w:rPr>
      </w:pPr>
      <w:r w:rsidRPr="00C21C36">
        <w:rPr>
          <w:rFonts w:ascii="Arial" w:hAnsi="Arial" w:cs="Arial"/>
          <w:sz w:val="24"/>
          <w:szCs w:val="24"/>
        </w:rPr>
        <w:t xml:space="preserve">A pesar de que existe literatura suficiente </w:t>
      </w:r>
      <w:r w:rsidR="00C21C36" w:rsidRPr="00C21C36">
        <w:rPr>
          <w:rFonts w:ascii="Arial" w:hAnsi="Arial" w:cs="Arial"/>
          <w:sz w:val="24"/>
          <w:szCs w:val="24"/>
        </w:rPr>
        <w:t xml:space="preserve">(aunque dispersa) </w:t>
      </w:r>
      <w:r w:rsidRPr="00C21C36">
        <w:rPr>
          <w:rFonts w:ascii="Arial" w:hAnsi="Arial" w:cs="Arial"/>
          <w:sz w:val="24"/>
          <w:szCs w:val="24"/>
        </w:rPr>
        <w:t>sobre el tema que se aborda</w:t>
      </w:r>
      <w:r w:rsidR="00C21C36">
        <w:rPr>
          <w:rFonts w:ascii="Arial" w:hAnsi="Arial" w:cs="Arial"/>
          <w:sz w:val="24"/>
          <w:szCs w:val="24"/>
        </w:rPr>
        <w:t xml:space="preserve">, </w:t>
      </w:r>
      <w:r w:rsidRPr="00C21C36">
        <w:rPr>
          <w:rFonts w:ascii="Arial" w:hAnsi="Arial" w:cs="Arial"/>
          <w:sz w:val="24"/>
          <w:szCs w:val="24"/>
        </w:rPr>
        <w:t xml:space="preserve">la autora se sintió motivada a realizar la presente investigación </w:t>
      </w:r>
      <w:r w:rsidR="00C21C36" w:rsidRPr="00C21C36">
        <w:rPr>
          <w:rFonts w:ascii="Arial" w:hAnsi="Arial" w:cs="Arial"/>
          <w:sz w:val="24"/>
          <w:szCs w:val="24"/>
        </w:rPr>
        <w:t>asumiendo</w:t>
      </w:r>
      <w:r w:rsidRPr="00C21C36">
        <w:rPr>
          <w:rFonts w:ascii="Arial" w:hAnsi="Arial" w:cs="Arial"/>
          <w:sz w:val="24"/>
          <w:szCs w:val="24"/>
        </w:rPr>
        <w:t xml:space="preserve"> que las palabras experimentación, candidatos vacunales, ensayos clínicos y otras son parte de la cotidianeidad del pueblo cubano </w:t>
      </w:r>
      <w:r w:rsidR="00C21C36">
        <w:rPr>
          <w:rFonts w:ascii="Arial" w:hAnsi="Arial" w:cs="Arial"/>
          <w:sz w:val="24"/>
          <w:szCs w:val="24"/>
        </w:rPr>
        <w:t xml:space="preserve">en </w:t>
      </w:r>
      <w:r w:rsidR="005E4ADC" w:rsidRPr="00C21C36">
        <w:rPr>
          <w:rFonts w:ascii="Arial" w:hAnsi="Arial" w:cs="Arial"/>
          <w:sz w:val="24"/>
          <w:szCs w:val="24"/>
        </w:rPr>
        <w:t xml:space="preserve">la actual situación epidemiológica que enfrenta el mundo de la cual no escapa Cuba y por ende el municipio especial </w:t>
      </w:r>
      <w:r w:rsidRPr="00C21C36">
        <w:rPr>
          <w:rFonts w:ascii="Arial" w:hAnsi="Arial" w:cs="Arial"/>
          <w:sz w:val="24"/>
          <w:szCs w:val="24"/>
        </w:rPr>
        <w:t>Isla de</w:t>
      </w:r>
      <w:r>
        <w:rPr>
          <w:rFonts w:ascii="Arial" w:hAnsi="Arial" w:cs="Arial"/>
          <w:sz w:val="24"/>
          <w:szCs w:val="24"/>
        </w:rPr>
        <w:t xml:space="preserve"> la Juventud pretendiendo responder las siguiente interrogante científica: ¿Cómo ha evolucionado la ética médica y transitado la experimentación con seres humanos hasta la actualidad?  </w:t>
      </w:r>
    </w:p>
    <w:p w:rsidR="00AD7227" w:rsidRDefault="00AD7227" w:rsidP="00AD7227">
      <w:pPr>
        <w:tabs>
          <w:tab w:val="left" w:pos="142"/>
          <w:tab w:val="left" w:pos="284"/>
          <w:tab w:val="left" w:pos="426"/>
        </w:tabs>
        <w:spacing w:after="0" w:line="360" w:lineRule="auto"/>
        <w:jc w:val="both"/>
        <w:rPr>
          <w:rFonts w:ascii="Arial" w:hAnsi="Arial" w:cs="Arial"/>
          <w:sz w:val="24"/>
          <w:szCs w:val="24"/>
        </w:rPr>
      </w:pPr>
    </w:p>
    <w:p w:rsidR="005D25E5" w:rsidRPr="00F55F81" w:rsidRDefault="005D25E5" w:rsidP="00AD7227">
      <w:pPr>
        <w:tabs>
          <w:tab w:val="left" w:pos="142"/>
          <w:tab w:val="left" w:pos="284"/>
          <w:tab w:val="left" w:pos="426"/>
        </w:tabs>
        <w:spacing w:after="0" w:line="360" w:lineRule="auto"/>
        <w:jc w:val="both"/>
        <w:rPr>
          <w:rFonts w:ascii="Arial" w:hAnsi="Arial" w:cs="Arial"/>
          <w:sz w:val="24"/>
          <w:szCs w:val="24"/>
        </w:rPr>
      </w:pPr>
      <w:r w:rsidRPr="00F55F81">
        <w:rPr>
          <w:rFonts w:ascii="Arial" w:hAnsi="Arial" w:cs="Arial"/>
          <w:b/>
          <w:sz w:val="24"/>
          <w:szCs w:val="24"/>
        </w:rPr>
        <w:t>Objetivos</w:t>
      </w:r>
    </w:p>
    <w:p w:rsidR="005D25E5" w:rsidRPr="00F55F81" w:rsidRDefault="005D25E5" w:rsidP="005D25E5">
      <w:pPr>
        <w:spacing w:after="0" w:line="360" w:lineRule="auto"/>
        <w:jc w:val="both"/>
        <w:rPr>
          <w:rFonts w:ascii="Arial" w:hAnsi="Arial" w:cs="Arial"/>
          <w:sz w:val="24"/>
          <w:szCs w:val="24"/>
        </w:rPr>
      </w:pPr>
      <w:r w:rsidRPr="00F55F81">
        <w:rPr>
          <w:rFonts w:ascii="Arial" w:hAnsi="Arial" w:cs="Arial"/>
          <w:sz w:val="24"/>
          <w:szCs w:val="24"/>
        </w:rPr>
        <w:t>1. Exponer algunos aspectos conceptuales de la ética médica.</w:t>
      </w:r>
    </w:p>
    <w:p w:rsidR="005D25E5" w:rsidRPr="00F55F81" w:rsidRDefault="005D25E5" w:rsidP="005D25E5">
      <w:pPr>
        <w:spacing w:after="0" w:line="360" w:lineRule="auto"/>
        <w:jc w:val="both"/>
        <w:rPr>
          <w:rFonts w:ascii="Arial" w:hAnsi="Arial" w:cs="Arial"/>
          <w:b/>
          <w:sz w:val="24"/>
          <w:szCs w:val="24"/>
        </w:rPr>
      </w:pPr>
      <w:r w:rsidRPr="00F55F81">
        <w:rPr>
          <w:rFonts w:ascii="Arial" w:hAnsi="Arial" w:cs="Arial"/>
          <w:sz w:val="24"/>
          <w:szCs w:val="24"/>
        </w:rPr>
        <w:t>2.Reflexionar sobre algunos aspectos históricos y actuales en la experimentación con seres humanos.</w:t>
      </w:r>
    </w:p>
    <w:p w:rsidR="00DC59CB" w:rsidRDefault="00DC59CB" w:rsidP="005D25E5">
      <w:pPr>
        <w:spacing w:after="0" w:line="360" w:lineRule="auto"/>
        <w:ind w:firstLine="708"/>
        <w:jc w:val="both"/>
        <w:rPr>
          <w:rFonts w:ascii="Arial" w:hAnsi="Arial" w:cs="Arial"/>
          <w:sz w:val="24"/>
          <w:szCs w:val="24"/>
          <w:highlight w:val="cyan"/>
        </w:rPr>
      </w:pPr>
    </w:p>
    <w:p w:rsidR="009361B3" w:rsidRDefault="009361B3" w:rsidP="005E4ADC">
      <w:pPr>
        <w:spacing w:after="0" w:line="360" w:lineRule="auto"/>
        <w:jc w:val="both"/>
        <w:rPr>
          <w:rFonts w:ascii="Arial" w:hAnsi="Arial" w:cs="Arial"/>
          <w:b/>
          <w:sz w:val="24"/>
          <w:szCs w:val="24"/>
        </w:rPr>
      </w:pPr>
    </w:p>
    <w:p w:rsidR="009361B3" w:rsidRDefault="009361B3" w:rsidP="005E4ADC">
      <w:pPr>
        <w:spacing w:after="0" w:line="360" w:lineRule="auto"/>
        <w:jc w:val="both"/>
        <w:rPr>
          <w:rFonts w:ascii="Arial" w:hAnsi="Arial" w:cs="Arial"/>
          <w:b/>
          <w:sz w:val="24"/>
          <w:szCs w:val="24"/>
        </w:rPr>
      </w:pPr>
    </w:p>
    <w:p w:rsidR="009361B3" w:rsidRDefault="009361B3" w:rsidP="005E4ADC">
      <w:pPr>
        <w:spacing w:after="0" w:line="360" w:lineRule="auto"/>
        <w:jc w:val="both"/>
        <w:rPr>
          <w:rFonts w:ascii="Arial" w:hAnsi="Arial" w:cs="Arial"/>
          <w:b/>
          <w:sz w:val="24"/>
          <w:szCs w:val="24"/>
        </w:rPr>
      </w:pPr>
    </w:p>
    <w:p w:rsidR="009361B3" w:rsidRDefault="009361B3" w:rsidP="005E4ADC">
      <w:pPr>
        <w:spacing w:after="0" w:line="360" w:lineRule="auto"/>
        <w:jc w:val="both"/>
        <w:rPr>
          <w:rFonts w:ascii="Arial" w:hAnsi="Arial" w:cs="Arial"/>
          <w:b/>
          <w:sz w:val="24"/>
          <w:szCs w:val="24"/>
        </w:rPr>
      </w:pPr>
    </w:p>
    <w:p w:rsidR="009361B3" w:rsidRDefault="009361B3" w:rsidP="005E4ADC">
      <w:pPr>
        <w:spacing w:after="0" w:line="360" w:lineRule="auto"/>
        <w:jc w:val="both"/>
        <w:rPr>
          <w:rFonts w:ascii="Arial" w:hAnsi="Arial" w:cs="Arial"/>
          <w:b/>
          <w:sz w:val="24"/>
          <w:szCs w:val="24"/>
        </w:rPr>
      </w:pPr>
    </w:p>
    <w:p w:rsidR="008B79BD" w:rsidRDefault="005E4ADC" w:rsidP="005E4ADC">
      <w:pPr>
        <w:spacing w:after="0" w:line="360" w:lineRule="auto"/>
        <w:jc w:val="both"/>
        <w:rPr>
          <w:rFonts w:ascii="Arial" w:hAnsi="Arial" w:cs="Arial"/>
          <w:b/>
          <w:sz w:val="24"/>
          <w:szCs w:val="24"/>
        </w:rPr>
      </w:pPr>
      <w:r>
        <w:rPr>
          <w:rFonts w:ascii="Arial" w:hAnsi="Arial" w:cs="Arial"/>
          <w:b/>
          <w:sz w:val="24"/>
          <w:szCs w:val="24"/>
        </w:rPr>
        <w:t>Desarrollo</w:t>
      </w:r>
    </w:p>
    <w:p w:rsidR="00D932BA" w:rsidRPr="00F55F81" w:rsidRDefault="00D932BA" w:rsidP="00D932BA">
      <w:pPr>
        <w:spacing w:after="0" w:line="360" w:lineRule="auto"/>
        <w:jc w:val="both"/>
        <w:rPr>
          <w:rFonts w:ascii="Arial" w:hAnsi="Arial" w:cs="Arial"/>
          <w:sz w:val="24"/>
          <w:szCs w:val="24"/>
        </w:rPr>
      </w:pPr>
      <w:r w:rsidRPr="00F55F81">
        <w:rPr>
          <w:rFonts w:ascii="Arial" w:hAnsi="Arial" w:cs="Arial"/>
          <w:sz w:val="24"/>
          <w:szCs w:val="24"/>
        </w:rPr>
        <w:t xml:space="preserve">La investigación científica se define como el conjunto de acciones planificadas que se emprenden con la finalidad de resolver, total o parcialmente, un problema científico </w:t>
      </w:r>
      <w:r w:rsidRPr="00D33021">
        <w:rPr>
          <w:rFonts w:ascii="Arial" w:hAnsi="Arial" w:cs="Arial"/>
          <w:sz w:val="24"/>
          <w:szCs w:val="24"/>
        </w:rPr>
        <w:t>determinado</w:t>
      </w:r>
      <w:r w:rsidR="00FA3466">
        <w:rPr>
          <w:rFonts w:ascii="Arial" w:hAnsi="Arial" w:cs="Arial"/>
          <w:sz w:val="24"/>
          <w:szCs w:val="24"/>
        </w:rPr>
        <w:t>,</w:t>
      </w:r>
      <w:r w:rsidR="00FA3466" w:rsidRPr="00D33021">
        <w:rPr>
          <w:rFonts w:ascii="Arial" w:hAnsi="Arial" w:cs="Arial"/>
          <w:b/>
          <w:sz w:val="24"/>
          <w:szCs w:val="24"/>
          <w:vertAlign w:val="superscript"/>
        </w:rPr>
        <w:t>10</w:t>
      </w:r>
      <w:r w:rsidRPr="00F55F81">
        <w:rPr>
          <w:rFonts w:ascii="Arial" w:hAnsi="Arial" w:cs="Arial"/>
          <w:sz w:val="24"/>
          <w:szCs w:val="24"/>
        </w:rPr>
        <w:t xml:space="preserve"> pueden ser estudios experimentales o no experimentales.</w:t>
      </w:r>
    </w:p>
    <w:p w:rsidR="00B121B1" w:rsidRDefault="00E74956" w:rsidP="00E74956">
      <w:pPr>
        <w:spacing w:after="0" w:line="360" w:lineRule="auto"/>
        <w:jc w:val="both"/>
        <w:rPr>
          <w:rFonts w:ascii="Arial" w:hAnsi="Arial" w:cs="Arial"/>
          <w:sz w:val="24"/>
          <w:szCs w:val="24"/>
        </w:rPr>
      </w:pPr>
      <w:r w:rsidRPr="00F55F81">
        <w:rPr>
          <w:rFonts w:ascii="Arial" w:hAnsi="Arial" w:cs="Arial"/>
          <w:sz w:val="24"/>
          <w:szCs w:val="24"/>
        </w:rPr>
        <w:t xml:space="preserve">La falta de ética fue bastante habitual entre los investigadores de finales del siglo </w:t>
      </w:r>
      <w:r w:rsidR="00B121B1" w:rsidRPr="00F55F81">
        <w:rPr>
          <w:rFonts w:ascii="Arial" w:hAnsi="Arial" w:cs="Arial"/>
          <w:sz w:val="24"/>
          <w:szCs w:val="24"/>
        </w:rPr>
        <w:t xml:space="preserve">XIX </w:t>
      </w:r>
      <w:r w:rsidRPr="00F55F81">
        <w:rPr>
          <w:rFonts w:ascii="Arial" w:hAnsi="Arial" w:cs="Arial"/>
          <w:sz w:val="24"/>
          <w:szCs w:val="24"/>
        </w:rPr>
        <w:t xml:space="preserve">y primer tercio del siglo </w:t>
      </w:r>
      <w:r w:rsidR="00B121B1" w:rsidRPr="00F55F81">
        <w:rPr>
          <w:rFonts w:ascii="Arial" w:hAnsi="Arial" w:cs="Arial"/>
          <w:sz w:val="24"/>
          <w:szCs w:val="24"/>
        </w:rPr>
        <w:t>XX</w:t>
      </w:r>
      <w:r w:rsidRPr="00F55F81">
        <w:rPr>
          <w:rFonts w:ascii="Arial" w:hAnsi="Arial" w:cs="Arial"/>
          <w:sz w:val="24"/>
          <w:szCs w:val="24"/>
        </w:rPr>
        <w:t>, más preocupados por sus éxitos científicos que por la moralidad de sus trabajos.</w:t>
      </w:r>
      <w:r w:rsidR="00FA3466" w:rsidRPr="00FA3466">
        <w:rPr>
          <w:rFonts w:ascii="Arial" w:hAnsi="Arial" w:cs="Arial"/>
          <w:b/>
          <w:sz w:val="24"/>
          <w:szCs w:val="24"/>
          <w:vertAlign w:val="superscript"/>
        </w:rPr>
        <w:t>2</w:t>
      </w:r>
      <w:r w:rsidR="00B121B1">
        <w:rPr>
          <w:rFonts w:ascii="Arial" w:hAnsi="Arial" w:cs="Arial"/>
          <w:sz w:val="24"/>
          <w:szCs w:val="24"/>
        </w:rPr>
        <w:t>A continuación, se citan algunos ejemplos:</w:t>
      </w:r>
    </w:p>
    <w:p w:rsidR="00B121B1" w:rsidRPr="00D33021" w:rsidRDefault="00E74956" w:rsidP="00D33021">
      <w:pPr>
        <w:pStyle w:val="Prrafodelista"/>
        <w:numPr>
          <w:ilvl w:val="0"/>
          <w:numId w:val="17"/>
        </w:numPr>
        <w:tabs>
          <w:tab w:val="left" w:pos="284"/>
        </w:tabs>
        <w:spacing w:after="0" w:line="360" w:lineRule="auto"/>
        <w:ind w:left="0" w:firstLine="0"/>
        <w:jc w:val="both"/>
        <w:rPr>
          <w:rFonts w:ascii="Arial" w:hAnsi="Arial" w:cs="Arial"/>
          <w:sz w:val="24"/>
          <w:szCs w:val="24"/>
        </w:rPr>
      </w:pPr>
      <w:r w:rsidRPr="00D33021">
        <w:rPr>
          <w:rFonts w:ascii="Arial" w:hAnsi="Arial" w:cs="Arial"/>
          <w:sz w:val="24"/>
          <w:szCs w:val="24"/>
        </w:rPr>
        <w:t>1880. Hansen, obsesionado con cultivar el bacilo de la lepra, inoculó material patológico en el ojo de una mujer. No consiguió su objetivo, pero la paciente tuvo trastornos de visión y lo denunció, lo que le costó su cargo en el hospital.</w:t>
      </w:r>
    </w:p>
    <w:p w:rsidR="00B121B1" w:rsidRPr="00D33021" w:rsidRDefault="00E74956" w:rsidP="00D33021">
      <w:pPr>
        <w:pStyle w:val="Prrafodelista"/>
        <w:numPr>
          <w:ilvl w:val="0"/>
          <w:numId w:val="17"/>
        </w:numPr>
        <w:tabs>
          <w:tab w:val="left" w:pos="284"/>
        </w:tabs>
        <w:spacing w:after="0" w:line="360" w:lineRule="auto"/>
        <w:ind w:left="0" w:firstLine="0"/>
        <w:jc w:val="both"/>
        <w:rPr>
          <w:rFonts w:ascii="Arial" w:hAnsi="Arial" w:cs="Arial"/>
          <w:sz w:val="24"/>
          <w:szCs w:val="24"/>
        </w:rPr>
      </w:pPr>
      <w:r w:rsidRPr="00D33021">
        <w:rPr>
          <w:rFonts w:ascii="Arial" w:hAnsi="Arial" w:cs="Arial"/>
          <w:sz w:val="24"/>
          <w:szCs w:val="24"/>
        </w:rPr>
        <w:t xml:space="preserve">1897. El bacteriólogo Sanarelli identificó el Bacillusicteroides como agente causal de la fiebre amarilla en Brasil y Uruguay. Para demostrarlo, inyectó material de cultivo a cinco pacientes sin su consentimiento. Tres de ellos fallecieron. </w:t>
      </w:r>
    </w:p>
    <w:p w:rsidR="00B121B1" w:rsidRPr="00D33021" w:rsidRDefault="00E74956" w:rsidP="00D33021">
      <w:pPr>
        <w:pStyle w:val="Prrafodelista"/>
        <w:numPr>
          <w:ilvl w:val="0"/>
          <w:numId w:val="17"/>
        </w:numPr>
        <w:tabs>
          <w:tab w:val="left" w:pos="284"/>
        </w:tabs>
        <w:spacing w:after="0" w:line="360" w:lineRule="auto"/>
        <w:ind w:left="0" w:firstLine="0"/>
        <w:jc w:val="both"/>
        <w:rPr>
          <w:rFonts w:ascii="Arial" w:hAnsi="Arial" w:cs="Arial"/>
          <w:sz w:val="24"/>
          <w:szCs w:val="24"/>
        </w:rPr>
      </w:pPr>
      <w:r w:rsidRPr="00D33021">
        <w:rPr>
          <w:rFonts w:ascii="Arial" w:hAnsi="Arial" w:cs="Arial"/>
          <w:sz w:val="24"/>
          <w:szCs w:val="24"/>
        </w:rPr>
        <w:t>1906. Richard Strong de Harvard infectó con el cólera a presos en Filipinas para estudiar la enfermedad. Murieron 13 de ellos.</w:t>
      </w:r>
      <w:r w:rsidR="00FA3466" w:rsidRPr="00FA3466">
        <w:rPr>
          <w:rFonts w:ascii="Arial" w:hAnsi="Arial" w:cs="Arial"/>
          <w:b/>
          <w:sz w:val="24"/>
          <w:szCs w:val="24"/>
          <w:vertAlign w:val="superscript"/>
        </w:rPr>
        <w:t>2</w:t>
      </w:r>
    </w:p>
    <w:p w:rsidR="009215EB" w:rsidRDefault="009215EB" w:rsidP="009215EB">
      <w:pPr>
        <w:spacing w:after="0" w:line="360" w:lineRule="auto"/>
        <w:jc w:val="both"/>
        <w:rPr>
          <w:rFonts w:ascii="Arial" w:hAnsi="Arial" w:cs="Arial"/>
          <w:sz w:val="24"/>
          <w:szCs w:val="24"/>
        </w:rPr>
      </w:pPr>
      <w:r>
        <w:rPr>
          <w:rFonts w:ascii="Arial" w:hAnsi="Arial" w:cs="Arial"/>
          <w:sz w:val="24"/>
          <w:szCs w:val="24"/>
        </w:rPr>
        <w:t>L</w:t>
      </w:r>
      <w:r w:rsidRPr="00F55F81">
        <w:rPr>
          <w:rFonts w:ascii="Arial" w:hAnsi="Arial" w:cs="Arial"/>
          <w:sz w:val="24"/>
          <w:szCs w:val="24"/>
        </w:rPr>
        <w:t xml:space="preserve">a investigación biomédica en Alemania entre 1900 y 1930 era considerada como la más avanzada del momento, no sólo en relación con los avances en distintos campos, sino también en relación con las normas y reglamentos éticos y legales de protección de los sujetos de investigación. De hecho, el Gobierno del Reich Prusiano promulgó, en 1900, una serie de normas éticas relativas a la experimentación en humanos con nuevas herramientas terapéuticas denominado Código ético de Berlín (Normas Prusianas). </w:t>
      </w:r>
    </w:p>
    <w:p w:rsidR="00E74956" w:rsidRPr="00F55F81" w:rsidRDefault="00701503" w:rsidP="00D3393A">
      <w:pPr>
        <w:spacing w:after="0" w:line="360" w:lineRule="auto"/>
        <w:jc w:val="both"/>
        <w:rPr>
          <w:rFonts w:ascii="Arial" w:hAnsi="Arial" w:cs="Arial"/>
          <w:b/>
          <w:sz w:val="24"/>
          <w:szCs w:val="24"/>
        </w:rPr>
      </w:pPr>
      <w:r w:rsidRPr="00F55F81">
        <w:rPr>
          <w:rFonts w:ascii="Arial" w:hAnsi="Arial" w:cs="Arial"/>
          <w:sz w:val="24"/>
          <w:szCs w:val="24"/>
        </w:rPr>
        <w:t>Años después</w:t>
      </w:r>
      <w:r w:rsidR="00D9737A">
        <w:rPr>
          <w:rFonts w:ascii="Arial" w:hAnsi="Arial" w:cs="Arial"/>
          <w:sz w:val="24"/>
          <w:szCs w:val="24"/>
        </w:rPr>
        <w:t xml:space="preserve">, el </w:t>
      </w:r>
      <w:r w:rsidRPr="00F55F81">
        <w:rPr>
          <w:rFonts w:ascii="Arial" w:hAnsi="Arial" w:cs="Arial"/>
          <w:sz w:val="24"/>
          <w:szCs w:val="24"/>
        </w:rPr>
        <w:t>Ministerio del Interior del Reich dictó unas «Directrices para nuevas terapias y experimentación en humanos» (1931) que recogían la doctrina legal del consentimiento informado, prohibiéndose la experimentación con moribundos y con necesitados económicos o sociales, respetar la proporcionalidad riesgo/beneficio y la necesidad de la experimentación previa en animales.</w:t>
      </w:r>
      <w:r w:rsidR="00E13B6A" w:rsidRPr="00E13B6A">
        <w:rPr>
          <w:rFonts w:ascii="Arial" w:hAnsi="Arial" w:cs="Arial"/>
          <w:b/>
          <w:sz w:val="24"/>
          <w:szCs w:val="24"/>
          <w:vertAlign w:val="superscript"/>
        </w:rPr>
        <w:t>2</w:t>
      </w:r>
      <w:r w:rsidR="00E13B6A">
        <w:rPr>
          <w:rFonts w:ascii="Arial" w:hAnsi="Arial" w:cs="Arial"/>
          <w:b/>
          <w:sz w:val="24"/>
          <w:szCs w:val="24"/>
          <w:vertAlign w:val="superscript"/>
        </w:rPr>
        <w:t>,6</w:t>
      </w:r>
    </w:p>
    <w:p w:rsidR="00701503" w:rsidRPr="00F55F81" w:rsidRDefault="00701503" w:rsidP="00D3393A">
      <w:pPr>
        <w:spacing w:after="0" w:line="360" w:lineRule="auto"/>
        <w:jc w:val="both"/>
        <w:rPr>
          <w:rFonts w:ascii="Arial" w:hAnsi="Arial" w:cs="Arial"/>
          <w:sz w:val="24"/>
          <w:szCs w:val="24"/>
        </w:rPr>
      </w:pPr>
      <w:r w:rsidRPr="00F55F81">
        <w:rPr>
          <w:rFonts w:ascii="Arial" w:hAnsi="Arial" w:cs="Arial"/>
          <w:sz w:val="24"/>
          <w:szCs w:val="24"/>
        </w:rPr>
        <w:t xml:space="preserve">Los experimentos médicos que se realizaron masivamente en los campos de concentración estaban orientados en tres direcciones: 1) investigaciones dirigidas a mejorar la supervivencia del ejército alemán frente a agentes bélicos (gases, </w:t>
      </w:r>
      <w:r w:rsidRPr="00F55F81">
        <w:rPr>
          <w:rFonts w:ascii="Arial" w:hAnsi="Arial" w:cs="Arial"/>
          <w:sz w:val="24"/>
          <w:szCs w:val="24"/>
        </w:rPr>
        <w:lastRenderedPageBreak/>
        <w:t>bombas incendiarias, radiaciones) o a condiciones metereológicas adversas (frío, altura); 2) experimentación de nuevos fármacos o técnicas quirúrgicas y 3) demostración de las teorías nacionalsocialistas de superioridad racial (antisemitismo, eugenesia). De todos modos, se realizaron otros experimentos sin sentido alguno con el único fin de provocar sufrimiento o exterminio.</w:t>
      </w:r>
      <w:r w:rsidR="00E13B6A" w:rsidRPr="00E13B6A">
        <w:rPr>
          <w:rFonts w:ascii="Arial" w:hAnsi="Arial" w:cs="Arial"/>
          <w:b/>
          <w:sz w:val="24"/>
          <w:szCs w:val="24"/>
          <w:vertAlign w:val="superscript"/>
        </w:rPr>
        <w:t>2,5</w:t>
      </w:r>
    </w:p>
    <w:p w:rsidR="009215EB" w:rsidRDefault="00840CD6" w:rsidP="00D3393A">
      <w:pPr>
        <w:spacing w:after="0" w:line="360" w:lineRule="auto"/>
        <w:jc w:val="both"/>
        <w:rPr>
          <w:rFonts w:ascii="Arial" w:hAnsi="Arial" w:cs="Arial"/>
          <w:sz w:val="24"/>
          <w:szCs w:val="24"/>
        </w:rPr>
      </w:pPr>
      <w:r w:rsidRPr="00F55F81">
        <w:rPr>
          <w:rFonts w:ascii="Arial" w:hAnsi="Arial" w:cs="Arial"/>
          <w:sz w:val="24"/>
          <w:szCs w:val="24"/>
        </w:rPr>
        <w:t xml:space="preserve">Este documento estuvo vigente hasta 1945, pero nunca formó parte de la legislación alemana. La preocupación por este problema se retomó después de la Segunda Guerra Mundial, no porque durante esta hecatombe hubieran ocurrido nuevas formas de crueldad o de destrucción, sino porque la magnitud de tales catástrofes rebasó en varios órdenes lo que hasta entonces registraba la historia. Terminado el monstruoso conflicto, se hizo un esfuerzo organizado por recuperar un orden moral básico para la sociedad y establecer un nivel elemental de comportamiento ético que </w:t>
      </w:r>
      <w:r w:rsidR="00D9737A" w:rsidRPr="00F55F81">
        <w:rPr>
          <w:rFonts w:ascii="Arial" w:hAnsi="Arial" w:cs="Arial"/>
          <w:sz w:val="24"/>
          <w:szCs w:val="24"/>
        </w:rPr>
        <w:t xml:space="preserve">alejara </w:t>
      </w:r>
      <w:r w:rsidR="00D9737A">
        <w:rPr>
          <w:rFonts w:ascii="Arial" w:hAnsi="Arial" w:cs="Arial"/>
          <w:sz w:val="24"/>
          <w:szCs w:val="24"/>
        </w:rPr>
        <w:t>al</w:t>
      </w:r>
      <w:r>
        <w:rPr>
          <w:rFonts w:ascii="Arial" w:hAnsi="Arial" w:cs="Arial"/>
          <w:sz w:val="24"/>
          <w:szCs w:val="24"/>
        </w:rPr>
        <w:t xml:space="preserve"> mundo </w:t>
      </w:r>
      <w:r w:rsidRPr="00F55F81">
        <w:rPr>
          <w:rFonts w:ascii="Arial" w:hAnsi="Arial" w:cs="Arial"/>
          <w:sz w:val="24"/>
          <w:szCs w:val="24"/>
        </w:rPr>
        <w:t>de la barbarie inhumana</w:t>
      </w:r>
      <w:r>
        <w:rPr>
          <w:rFonts w:ascii="Arial" w:hAnsi="Arial" w:cs="Arial"/>
          <w:sz w:val="24"/>
          <w:szCs w:val="24"/>
        </w:rPr>
        <w:t>.</w:t>
      </w:r>
      <w:r w:rsidR="00E13B6A" w:rsidRPr="00E13B6A">
        <w:rPr>
          <w:rFonts w:ascii="Arial" w:hAnsi="Arial" w:cs="Arial"/>
          <w:b/>
          <w:sz w:val="24"/>
          <w:szCs w:val="24"/>
          <w:vertAlign w:val="superscript"/>
        </w:rPr>
        <w:t>2</w:t>
      </w:r>
    </w:p>
    <w:p w:rsidR="001E3BD7" w:rsidRDefault="000F79AB" w:rsidP="00C004D8">
      <w:pPr>
        <w:spacing w:after="0" w:line="360" w:lineRule="auto"/>
        <w:jc w:val="both"/>
        <w:rPr>
          <w:rFonts w:ascii="Arial" w:hAnsi="Arial" w:cs="Arial"/>
          <w:sz w:val="24"/>
          <w:szCs w:val="24"/>
        </w:rPr>
      </w:pPr>
      <w:r w:rsidRPr="00F55F81">
        <w:rPr>
          <w:rFonts w:ascii="Arial" w:hAnsi="Arial" w:cs="Arial"/>
          <w:sz w:val="24"/>
          <w:szCs w:val="24"/>
        </w:rPr>
        <w:t>Después de los juicios de los criminales de guerra nazis, en 1949 el tribunal se reunió con un grupo de expertos médicos y redactó un código de conducta sobre la investigación experimental en sujetos humanos</w:t>
      </w:r>
      <w:r w:rsidR="00D33021">
        <w:rPr>
          <w:rFonts w:ascii="Arial" w:hAnsi="Arial" w:cs="Arial"/>
          <w:sz w:val="24"/>
          <w:szCs w:val="24"/>
        </w:rPr>
        <w:t>,</w:t>
      </w:r>
      <w:r w:rsidRPr="00F55F81">
        <w:rPr>
          <w:rFonts w:ascii="Arial" w:hAnsi="Arial" w:cs="Arial"/>
          <w:sz w:val="24"/>
          <w:szCs w:val="24"/>
        </w:rPr>
        <w:t xml:space="preserve"> Código de Nüremberg</w:t>
      </w:r>
      <w:r w:rsidR="00C004D8">
        <w:rPr>
          <w:rFonts w:ascii="Arial" w:hAnsi="Arial" w:cs="Arial"/>
          <w:sz w:val="24"/>
          <w:szCs w:val="24"/>
        </w:rPr>
        <w:t>.</w:t>
      </w:r>
      <w:r w:rsidR="00E13B6A" w:rsidRPr="00E13B6A">
        <w:rPr>
          <w:rFonts w:ascii="Arial" w:hAnsi="Arial" w:cs="Arial"/>
          <w:b/>
          <w:sz w:val="24"/>
          <w:szCs w:val="24"/>
          <w:vertAlign w:val="superscript"/>
        </w:rPr>
        <w:t>2</w:t>
      </w:r>
      <w:r w:rsidR="00E13B6A">
        <w:rPr>
          <w:rFonts w:ascii="Arial" w:hAnsi="Arial" w:cs="Arial"/>
          <w:b/>
          <w:sz w:val="24"/>
          <w:szCs w:val="24"/>
          <w:vertAlign w:val="superscript"/>
        </w:rPr>
        <w:t>,6</w:t>
      </w:r>
    </w:p>
    <w:p w:rsidR="000F79AB" w:rsidRPr="00F55F81" w:rsidRDefault="006821B6" w:rsidP="00D3393A">
      <w:pPr>
        <w:spacing w:after="0" w:line="360" w:lineRule="auto"/>
        <w:jc w:val="both"/>
        <w:rPr>
          <w:rFonts w:ascii="Arial" w:hAnsi="Arial" w:cs="Arial"/>
          <w:sz w:val="24"/>
          <w:szCs w:val="24"/>
        </w:rPr>
      </w:pPr>
      <w:r w:rsidRPr="00F55F81">
        <w:rPr>
          <w:rFonts w:ascii="Arial" w:hAnsi="Arial" w:cs="Arial"/>
          <w:sz w:val="24"/>
          <w:szCs w:val="24"/>
        </w:rPr>
        <w:t xml:space="preserve">A este código se han sumado varios otros, como el de la Asociación Médica Mundial, de 1954; la </w:t>
      </w:r>
      <w:r w:rsidRPr="00E13B6A">
        <w:rPr>
          <w:rFonts w:ascii="Arial" w:hAnsi="Arial" w:cs="Arial"/>
          <w:sz w:val="24"/>
          <w:szCs w:val="24"/>
        </w:rPr>
        <w:t>Declaración de Helsinki</w:t>
      </w:r>
      <w:r w:rsidR="00E13B6A" w:rsidRPr="00E13B6A">
        <w:rPr>
          <w:rFonts w:ascii="Arial" w:hAnsi="Arial" w:cs="Arial"/>
          <w:b/>
          <w:sz w:val="24"/>
          <w:szCs w:val="24"/>
          <w:vertAlign w:val="superscript"/>
        </w:rPr>
        <w:t>11</w:t>
      </w:r>
      <w:r w:rsidRPr="00F55F81">
        <w:rPr>
          <w:rFonts w:ascii="Arial" w:hAnsi="Arial" w:cs="Arial"/>
          <w:sz w:val="24"/>
          <w:szCs w:val="24"/>
        </w:rPr>
        <w:t xml:space="preserve"> (también de la Asociación Médica Mundial), de 1964, revisada en 1975, en 1983, en 1989, en 1996</w:t>
      </w:r>
      <w:r w:rsidR="00E13B6A">
        <w:rPr>
          <w:rFonts w:ascii="Arial" w:hAnsi="Arial" w:cs="Arial"/>
          <w:sz w:val="24"/>
          <w:szCs w:val="24"/>
        </w:rPr>
        <w:t>,</w:t>
      </w:r>
      <w:r w:rsidRPr="00F55F81">
        <w:rPr>
          <w:rFonts w:ascii="Arial" w:hAnsi="Arial" w:cs="Arial"/>
          <w:sz w:val="24"/>
          <w:szCs w:val="24"/>
        </w:rPr>
        <w:t xml:space="preserve"> en 2000</w:t>
      </w:r>
      <w:r w:rsidR="00E13B6A">
        <w:rPr>
          <w:rFonts w:ascii="Arial" w:hAnsi="Arial" w:cs="Arial"/>
          <w:sz w:val="24"/>
          <w:szCs w:val="24"/>
        </w:rPr>
        <w:t xml:space="preserve"> y en 2008</w:t>
      </w:r>
      <w:r w:rsidRPr="00F55F81">
        <w:rPr>
          <w:rFonts w:ascii="Arial" w:hAnsi="Arial" w:cs="Arial"/>
          <w:sz w:val="24"/>
          <w:szCs w:val="24"/>
        </w:rPr>
        <w:t xml:space="preserve">; los Principios de Ética Médica, de la Asociación Médica Americana, de 1971, revisados en 2000, y otros más. </w:t>
      </w:r>
    </w:p>
    <w:p w:rsidR="00D9737A" w:rsidRPr="00F55F81" w:rsidRDefault="00D9737A" w:rsidP="00D9737A">
      <w:pPr>
        <w:spacing w:after="0" w:line="360" w:lineRule="auto"/>
        <w:jc w:val="both"/>
        <w:rPr>
          <w:rFonts w:ascii="Arial" w:hAnsi="Arial" w:cs="Arial"/>
          <w:sz w:val="24"/>
          <w:szCs w:val="24"/>
          <w:highlight w:val="darkCyan"/>
        </w:rPr>
      </w:pPr>
      <w:r w:rsidRPr="003D28E4">
        <w:rPr>
          <w:rFonts w:ascii="Arial" w:hAnsi="Arial" w:cs="Arial"/>
          <w:sz w:val="24"/>
          <w:szCs w:val="24"/>
        </w:rPr>
        <w:t>La Declaración de Helsinki</w:t>
      </w:r>
      <w:r w:rsidR="003D28E4" w:rsidRPr="003D28E4">
        <w:rPr>
          <w:rFonts w:ascii="Arial" w:hAnsi="Arial" w:cs="Arial"/>
          <w:b/>
          <w:sz w:val="24"/>
          <w:szCs w:val="24"/>
          <w:vertAlign w:val="superscript"/>
        </w:rPr>
        <w:t>11</w:t>
      </w:r>
      <w:r w:rsidRPr="00F55F81">
        <w:rPr>
          <w:rFonts w:ascii="Arial" w:hAnsi="Arial" w:cs="Arial"/>
          <w:sz w:val="24"/>
          <w:szCs w:val="24"/>
        </w:rPr>
        <w:t xml:space="preserve"> fue aprobada en 1964, en la XVIII Asamblea Médica Mundial, en Helsinki. </w:t>
      </w:r>
      <w:r w:rsidR="00232E4C">
        <w:rPr>
          <w:rFonts w:ascii="Arial" w:hAnsi="Arial" w:cs="Arial"/>
          <w:sz w:val="24"/>
          <w:szCs w:val="24"/>
        </w:rPr>
        <w:t>A</w:t>
      </w:r>
      <w:r w:rsidRPr="00F55F81">
        <w:rPr>
          <w:rFonts w:ascii="Arial" w:hAnsi="Arial" w:cs="Arial"/>
          <w:sz w:val="24"/>
          <w:szCs w:val="24"/>
        </w:rPr>
        <w:t>l comparar la Declaración con el Código, se advierte que tienen en común lo referente al consentimiento informado</w:t>
      </w:r>
      <w:r w:rsidR="00D33021">
        <w:rPr>
          <w:rFonts w:ascii="Arial" w:hAnsi="Arial" w:cs="Arial"/>
          <w:sz w:val="24"/>
          <w:szCs w:val="24"/>
        </w:rPr>
        <w:t xml:space="preserve"> (CI)</w:t>
      </w:r>
      <w:r w:rsidRPr="00F55F81">
        <w:rPr>
          <w:rFonts w:ascii="Arial" w:hAnsi="Arial" w:cs="Arial"/>
          <w:sz w:val="24"/>
          <w:szCs w:val="24"/>
        </w:rPr>
        <w:t xml:space="preserve"> y la exigencia de que la experimentación animal preceda la humana. Como aportes originales están la distinción entre investigación clínica y no clínica. </w:t>
      </w:r>
    </w:p>
    <w:p w:rsidR="00D9737A" w:rsidRPr="00232E4C" w:rsidRDefault="00232E4C" w:rsidP="00232E4C">
      <w:pPr>
        <w:spacing w:after="0" w:line="360" w:lineRule="auto"/>
        <w:jc w:val="both"/>
        <w:rPr>
          <w:rFonts w:ascii="Arial" w:hAnsi="Arial" w:cs="Arial"/>
          <w:sz w:val="24"/>
          <w:szCs w:val="24"/>
        </w:rPr>
      </w:pPr>
      <w:r w:rsidRPr="00232E4C">
        <w:rPr>
          <w:rFonts w:ascii="Arial" w:hAnsi="Arial" w:cs="Arial"/>
          <w:sz w:val="24"/>
          <w:szCs w:val="24"/>
        </w:rPr>
        <w:t xml:space="preserve">A diferencia del Código de Nuremberg, que daba prioridad a la protección de los sujetos a través de </w:t>
      </w:r>
      <w:r w:rsidR="00D33021">
        <w:rPr>
          <w:rFonts w:ascii="Arial" w:hAnsi="Arial" w:cs="Arial"/>
          <w:sz w:val="24"/>
          <w:szCs w:val="24"/>
        </w:rPr>
        <w:t>CI</w:t>
      </w:r>
      <w:r w:rsidRPr="00232E4C">
        <w:rPr>
          <w:rFonts w:ascii="Arial" w:hAnsi="Arial" w:cs="Arial"/>
          <w:sz w:val="24"/>
          <w:szCs w:val="24"/>
        </w:rPr>
        <w:t xml:space="preserve">, la Declaración de Helsinki </w:t>
      </w:r>
      <w:r w:rsidR="00141581" w:rsidRPr="00141581">
        <w:rPr>
          <w:rFonts w:ascii="Arial" w:hAnsi="Arial" w:cs="Arial"/>
          <w:b/>
          <w:sz w:val="24"/>
          <w:szCs w:val="24"/>
          <w:vertAlign w:val="superscript"/>
        </w:rPr>
        <w:t>11</w:t>
      </w:r>
      <w:r w:rsidRPr="00232E4C">
        <w:rPr>
          <w:rFonts w:ascii="Arial" w:hAnsi="Arial" w:cs="Arial"/>
          <w:sz w:val="24"/>
          <w:szCs w:val="24"/>
        </w:rPr>
        <w:t xml:space="preserve">enfatiza la preservación del rigor científico en la investigación, por medio de protocolos bien confeccionados. </w:t>
      </w:r>
      <w:r w:rsidR="003D28E4">
        <w:rPr>
          <w:rFonts w:ascii="Arial" w:hAnsi="Arial" w:cs="Arial"/>
          <w:sz w:val="24"/>
          <w:szCs w:val="24"/>
        </w:rPr>
        <w:t>Las revisiones pos</w:t>
      </w:r>
      <w:r w:rsidRPr="00232E4C">
        <w:rPr>
          <w:rFonts w:ascii="Arial" w:hAnsi="Arial" w:cs="Arial"/>
          <w:sz w:val="24"/>
          <w:szCs w:val="24"/>
        </w:rPr>
        <w:t>teriore</w:t>
      </w:r>
      <w:r w:rsidR="003D28E4">
        <w:rPr>
          <w:rFonts w:ascii="Arial" w:hAnsi="Arial" w:cs="Arial"/>
          <w:sz w:val="24"/>
          <w:szCs w:val="24"/>
        </w:rPr>
        <w:t xml:space="preserve">s </w:t>
      </w:r>
      <w:r w:rsidR="00141581">
        <w:rPr>
          <w:rFonts w:ascii="Arial" w:hAnsi="Arial" w:cs="Arial"/>
          <w:sz w:val="24"/>
          <w:szCs w:val="24"/>
        </w:rPr>
        <w:t xml:space="preserve">que se le han realizado </w:t>
      </w:r>
      <w:r w:rsidRPr="00232E4C">
        <w:rPr>
          <w:rFonts w:ascii="Arial" w:hAnsi="Arial" w:cs="Arial"/>
          <w:sz w:val="24"/>
          <w:szCs w:val="24"/>
        </w:rPr>
        <w:t>muestran un progresivo refinamiento de los requisitos éticos de la experimentación en seres humanos.</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lastRenderedPageBreak/>
        <w:t xml:space="preserve">Es claro que las leyes y reglamentos mencionados sobre cómo llevar a cabo la investigación médica en seres humanos no pueden cubrir todos y cada uno de los detalles de una práctica tan variable en objetivos, diseños y técnicas, y que además se modifica conforme aumenta el conocimiento y surgen nuevas preguntas. Por fuerza, los documentos mencionados se limitan a enunciar principios generales y dejan en manos de las comisiones de investigación y de ética de las instituciones de salud públicas y privadas, la autorización de los protocolos de investigación y su seguimiento durante el tiempo que tome, así como los posibles efectos a largo plazo de las diferentes acciones realizadas. </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t xml:space="preserve">En el llamado Informe Belmont, publicado en 1978 por la Comisión Nacional para la Protección de Sujetos Humanos en Investigaciones Biomédicas y de Comportamiento, de Estados Unidos, se identificaron tres principios fundamentales llamados éticos que deben observarse en la investigación clínica, que son: </w:t>
      </w:r>
      <w:r w:rsidR="00141581" w:rsidRPr="00141581">
        <w:rPr>
          <w:rFonts w:ascii="Arial" w:hAnsi="Arial" w:cs="Arial"/>
          <w:b/>
          <w:sz w:val="24"/>
          <w:szCs w:val="24"/>
          <w:vertAlign w:val="superscript"/>
        </w:rPr>
        <w:t>5,6</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t>1) el respeto por la autonomía de los sujetos participantes, por lo que debe evitarse que los objetivos de la investigación, por importantes que sean, estén por encima de su bienestar y su salud;</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t xml:space="preserve">2) buscar la máxima beneficencia para los individuos que toman parte en la investigación; </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t xml:space="preserve">3) procurar la justicia en forma de distribución equitativa de riesgos y beneficios entre los participantes, al margen de variables como género, edad, nivel económico, características culturales y otras. </w:t>
      </w:r>
    </w:p>
    <w:p w:rsidR="0007590C" w:rsidRPr="00F55F81" w:rsidRDefault="0007590C" w:rsidP="00D3393A">
      <w:pPr>
        <w:spacing w:after="0" w:line="360" w:lineRule="auto"/>
        <w:jc w:val="both"/>
        <w:rPr>
          <w:rFonts w:ascii="Arial" w:hAnsi="Arial" w:cs="Arial"/>
          <w:sz w:val="24"/>
          <w:szCs w:val="24"/>
        </w:rPr>
      </w:pPr>
      <w:r w:rsidRPr="00F55F81">
        <w:rPr>
          <w:rFonts w:ascii="Arial" w:hAnsi="Arial" w:cs="Arial"/>
          <w:sz w:val="24"/>
          <w:szCs w:val="24"/>
        </w:rPr>
        <w:t xml:space="preserve">Un año después se agregó otro principio ético fundamental: la no maleficencia, o sea evitar causar daño hasta donde sea posible. </w:t>
      </w:r>
      <w:r w:rsidR="00FB0F4F" w:rsidRPr="00F55F81">
        <w:rPr>
          <w:rFonts w:ascii="Arial" w:hAnsi="Arial" w:cs="Arial"/>
          <w:sz w:val="24"/>
          <w:szCs w:val="24"/>
        </w:rPr>
        <w:t>posteriormente se agregaron otros dos, el de veracidad y el de confidencialidad</w:t>
      </w:r>
      <w:r w:rsidR="00FB0F4F">
        <w:rPr>
          <w:rFonts w:ascii="Arial" w:hAnsi="Arial" w:cs="Arial"/>
          <w:sz w:val="24"/>
          <w:szCs w:val="24"/>
        </w:rPr>
        <w:t>.</w:t>
      </w:r>
      <w:r w:rsidR="00141581" w:rsidRPr="00141581">
        <w:rPr>
          <w:rFonts w:ascii="Arial" w:hAnsi="Arial" w:cs="Arial"/>
          <w:b/>
          <w:sz w:val="24"/>
          <w:szCs w:val="24"/>
          <w:vertAlign w:val="superscript"/>
        </w:rPr>
        <w:t>2,5,6</w:t>
      </w:r>
    </w:p>
    <w:p w:rsidR="005710B5" w:rsidRPr="00F55F81" w:rsidRDefault="005710B5" w:rsidP="005710B5">
      <w:pPr>
        <w:spacing w:after="0" w:line="360" w:lineRule="auto"/>
        <w:jc w:val="both"/>
        <w:rPr>
          <w:rFonts w:ascii="Arial" w:hAnsi="Arial" w:cs="Arial"/>
          <w:sz w:val="24"/>
          <w:szCs w:val="24"/>
        </w:rPr>
      </w:pPr>
      <w:r w:rsidRPr="00F55F81">
        <w:rPr>
          <w:rFonts w:ascii="Arial" w:hAnsi="Arial" w:cs="Arial"/>
          <w:sz w:val="24"/>
          <w:szCs w:val="24"/>
        </w:rPr>
        <w:t>Aparentemente existe consenso generalizado sobre las reglas legales y éticas para realizar investigación médica en seres humanos</w:t>
      </w:r>
      <w:r>
        <w:rPr>
          <w:rFonts w:ascii="Arial" w:hAnsi="Arial" w:cs="Arial"/>
          <w:sz w:val="24"/>
          <w:szCs w:val="24"/>
        </w:rPr>
        <w:t xml:space="preserve">. </w:t>
      </w:r>
      <w:r w:rsidRPr="00F55F81">
        <w:rPr>
          <w:rFonts w:ascii="Arial" w:hAnsi="Arial" w:cs="Arial"/>
          <w:sz w:val="24"/>
          <w:szCs w:val="24"/>
        </w:rPr>
        <w:t xml:space="preserve">El inconveniente es que en la realidad estas reglas no funcionan para algunos, no resuelven los problemas centrales de la investigación experimental en seres humanos porque están dirigidas a los principios formales del proceso e ignoran o minimizan los dos aspectos de fondo más importantes: </w:t>
      </w:r>
      <w:r w:rsidR="00141581" w:rsidRPr="00141581">
        <w:rPr>
          <w:rFonts w:ascii="Arial" w:hAnsi="Arial" w:cs="Arial"/>
          <w:b/>
          <w:sz w:val="24"/>
          <w:szCs w:val="24"/>
          <w:vertAlign w:val="superscript"/>
        </w:rPr>
        <w:t>5,6</w:t>
      </w:r>
    </w:p>
    <w:p w:rsidR="005710B5" w:rsidRPr="00F55F81" w:rsidRDefault="005710B5" w:rsidP="005710B5">
      <w:pPr>
        <w:spacing w:after="0" w:line="360" w:lineRule="auto"/>
        <w:jc w:val="both"/>
        <w:rPr>
          <w:rFonts w:ascii="Arial" w:hAnsi="Arial" w:cs="Arial"/>
          <w:sz w:val="24"/>
          <w:szCs w:val="24"/>
        </w:rPr>
      </w:pPr>
      <w:r w:rsidRPr="00F55F81">
        <w:rPr>
          <w:rFonts w:ascii="Arial" w:hAnsi="Arial" w:cs="Arial"/>
          <w:sz w:val="24"/>
          <w:szCs w:val="24"/>
        </w:rPr>
        <w:lastRenderedPageBreak/>
        <w:t xml:space="preserve">1. Si la investigación es en verdad científica, si la respuesta que se busca realmente se desconoce, entonces no hay manera de garantizar que los resultados no van a ser negativos para los sujetos experimentales. De hecho, el verdadero investigador sabe que, en su lucha por mejorar el manejo de sus enfermos, por ofrecerles un </w:t>
      </w:r>
      <w:r w:rsidRPr="00451F92">
        <w:rPr>
          <w:rFonts w:ascii="Arial" w:hAnsi="Arial" w:cs="Arial"/>
          <w:sz w:val="24"/>
          <w:szCs w:val="24"/>
        </w:rPr>
        <w:t>mejor y más eficiente tratamiento para sus males, tendrá que cometer errores y acumular resultados negativos antes de obtener un real avance.</w:t>
      </w:r>
    </w:p>
    <w:p w:rsidR="005710B5" w:rsidRPr="00F55F81" w:rsidRDefault="005710B5" w:rsidP="005710B5">
      <w:pPr>
        <w:spacing w:after="0" w:line="360" w:lineRule="auto"/>
        <w:jc w:val="both"/>
        <w:rPr>
          <w:rFonts w:ascii="Arial" w:hAnsi="Arial" w:cs="Arial"/>
          <w:sz w:val="24"/>
          <w:szCs w:val="24"/>
        </w:rPr>
      </w:pPr>
      <w:r w:rsidRPr="00141581">
        <w:rPr>
          <w:rFonts w:ascii="Arial" w:hAnsi="Arial" w:cs="Arial"/>
          <w:sz w:val="24"/>
          <w:szCs w:val="24"/>
        </w:rPr>
        <w:t>Uno de los ejemplos que pudieran</w:t>
      </w:r>
      <w:r w:rsidRPr="00F55F81">
        <w:rPr>
          <w:rFonts w:ascii="Arial" w:hAnsi="Arial" w:cs="Arial"/>
          <w:sz w:val="24"/>
          <w:szCs w:val="24"/>
        </w:rPr>
        <w:t xml:space="preserve"> referirse ocurrió hace ya casi 100 años, el primer enfermo de cáncer pulmonar que operó Evarts Graham con neumonectomía total</w:t>
      </w:r>
      <w:r w:rsidR="00141581" w:rsidRPr="00141581">
        <w:rPr>
          <w:rFonts w:ascii="Arial" w:hAnsi="Arial" w:cs="Arial"/>
          <w:b/>
          <w:sz w:val="24"/>
          <w:szCs w:val="24"/>
          <w:vertAlign w:val="superscript"/>
        </w:rPr>
        <w:t>12</w:t>
      </w:r>
      <w:r w:rsidRPr="00F55F81">
        <w:rPr>
          <w:rFonts w:ascii="Arial" w:hAnsi="Arial" w:cs="Arial"/>
          <w:sz w:val="24"/>
          <w:szCs w:val="24"/>
        </w:rPr>
        <w:t>, en la Universidad Washington, en San Luis Missouri, Estados Unidos, sobrevivió a la</w:t>
      </w:r>
      <w:r>
        <w:rPr>
          <w:rFonts w:ascii="Arial" w:hAnsi="Arial" w:cs="Arial"/>
          <w:sz w:val="24"/>
          <w:szCs w:val="24"/>
        </w:rPr>
        <w:t xml:space="preserve"> operación y al mismo cirujano. </w:t>
      </w:r>
      <w:r w:rsidRPr="00F55F81">
        <w:rPr>
          <w:rFonts w:ascii="Arial" w:hAnsi="Arial" w:cs="Arial"/>
          <w:sz w:val="24"/>
          <w:szCs w:val="24"/>
        </w:rPr>
        <w:t>Pero los siguientes 22 enfermos que operó fallecieron en la mesa de o</w:t>
      </w:r>
      <w:r>
        <w:rPr>
          <w:rFonts w:ascii="Arial" w:hAnsi="Arial" w:cs="Arial"/>
          <w:sz w:val="24"/>
          <w:szCs w:val="24"/>
        </w:rPr>
        <w:t>peraciones. La perseverancia</w:t>
      </w:r>
      <w:r w:rsidRPr="00F55F81">
        <w:rPr>
          <w:rFonts w:ascii="Arial" w:hAnsi="Arial" w:cs="Arial"/>
          <w:sz w:val="24"/>
          <w:szCs w:val="24"/>
        </w:rPr>
        <w:t xml:space="preserve"> de Graham permitió que hoy miles de enfermos de cáncer pulmonar se curen gracias a las innovaciones que introdujo en la técnica quirúrgica, basada en</w:t>
      </w:r>
      <w:r w:rsidR="00141581">
        <w:rPr>
          <w:rFonts w:ascii="Arial" w:hAnsi="Arial" w:cs="Arial"/>
          <w:sz w:val="24"/>
          <w:szCs w:val="24"/>
        </w:rPr>
        <w:t xml:space="preserve"> sus fracasos y en sus errores.</w:t>
      </w:r>
      <w:r w:rsidR="00141581" w:rsidRPr="00141581">
        <w:rPr>
          <w:rFonts w:ascii="Arial" w:hAnsi="Arial" w:cs="Arial"/>
          <w:b/>
          <w:sz w:val="24"/>
          <w:szCs w:val="24"/>
          <w:vertAlign w:val="superscript"/>
        </w:rPr>
        <w:t xml:space="preserve">12 </w:t>
      </w:r>
      <w:r w:rsidR="00141581" w:rsidRPr="00DE068C">
        <w:rPr>
          <w:rFonts w:ascii="Arial" w:hAnsi="Arial" w:cs="Arial"/>
          <w:sz w:val="24"/>
          <w:szCs w:val="24"/>
        </w:rPr>
        <w:t xml:space="preserve">La </w:t>
      </w:r>
      <w:r w:rsidR="00141581">
        <w:rPr>
          <w:rFonts w:ascii="Arial" w:hAnsi="Arial" w:cs="Arial"/>
          <w:sz w:val="24"/>
          <w:szCs w:val="24"/>
        </w:rPr>
        <w:t>autora considera que c</w:t>
      </w:r>
      <w:r w:rsidRPr="00F55F81">
        <w:rPr>
          <w:rFonts w:ascii="Arial" w:hAnsi="Arial" w:cs="Arial"/>
          <w:sz w:val="24"/>
          <w:szCs w:val="24"/>
        </w:rPr>
        <w:t xml:space="preserve">ualquier comité institucional de </w:t>
      </w:r>
      <w:r w:rsidRPr="00D33021">
        <w:rPr>
          <w:rFonts w:ascii="Arial" w:hAnsi="Arial" w:cs="Arial"/>
          <w:sz w:val="24"/>
          <w:szCs w:val="24"/>
        </w:rPr>
        <w:t xml:space="preserve">ética en la actualidad lo </w:t>
      </w:r>
      <w:r w:rsidRPr="00F55F81">
        <w:rPr>
          <w:rFonts w:ascii="Arial" w:hAnsi="Arial" w:cs="Arial"/>
          <w:sz w:val="24"/>
          <w:szCs w:val="24"/>
        </w:rPr>
        <w:t>hubiera detenido a partir del tercer muerto o incluso antes.</w:t>
      </w:r>
    </w:p>
    <w:p w:rsidR="005710B5" w:rsidRPr="00DE068C" w:rsidRDefault="005710B5" w:rsidP="005710B5">
      <w:pPr>
        <w:spacing w:after="0" w:line="360" w:lineRule="auto"/>
        <w:jc w:val="both"/>
        <w:rPr>
          <w:rFonts w:ascii="Arial" w:hAnsi="Arial" w:cs="Arial"/>
          <w:b/>
          <w:sz w:val="24"/>
          <w:szCs w:val="24"/>
          <w:vertAlign w:val="superscript"/>
        </w:rPr>
      </w:pPr>
      <w:r>
        <w:rPr>
          <w:rFonts w:ascii="Arial" w:hAnsi="Arial" w:cs="Arial"/>
          <w:sz w:val="24"/>
          <w:szCs w:val="24"/>
        </w:rPr>
        <w:t xml:space="preserve">2. </w:t>
      </w:r>
      <w:r w:rsidRPr="00F55F81">
        <w:rPr>
          <w:rFonts w:ascii="Arial" w:hAnsi="Arial" w:cs="Arial"/>
          <w:sz w:val="24"/>
          <w:szCs w:val="24"/>
        </w:rPr>
        <w:t>El segundo aspecto de fondo del problema de la investigación médica en seres humanos, que sí se menciona en leyes y reglamentos, pero cuya importancia se pierde entre tantas reglas, es quién la va a hacer y para qué. Se dice que debe ser un profesional de la salud, pero eso no es decir mucho, y que debe redundar en beneficio de los enfermos, lo que es decir todavía menos.</w:t>
      </w:r>
      <w:r w:rsidR="00DE068C" w:rsidRPr="00DE068C">
        <w:rPr>
          <w:rFonts w:ascii="Arial" w:hAnsi="Arial" w:cs="Arial"/>
          <w:b/>
          <w:sz w:val="24"/>
          <w:szCs w:val="24"/>
          <w:vertAlign w:val="superscript"/>
        </w:rPr>
        <w:t>5,6</w:t>
      </w:r>
    </w:p>
    <w:p w:rsidR="005710B5" w:rsidRDefault="005710B5" w:rsidP="005710B5">
      <w:pPr>
        <w:spacing w:after="0" w:line="360" w:lineRule="auto"/>
        <w:jc w:val="both"/>
        <w:rPr>
          <w:rFonts w:ascii="Arial" w:hAnsi="Arial" w:cs="Arial"/>
          <w:sz w:val="24"/>
          <w:szCs w:val="24"/>
        </w:rPr>
      </w:pPr>
      <w:r w:rsidRPr="00F55F81">
        <w:rPr>
          <w:rFonts w:ascii="Arial" w:hAnsi="Arial" w:cs="Arial"/>
          <w:sz w:val="24"/>
          <w:szCs w:val="24"/>
        </w:rPr>
        <w:t>La ambigüedad en las reglas ha sido aprovechada por médicos ignorantes pero oportunistas y por ciertos laboratorios de productos farmacéuticos, de tal modo que hoy más de 90% de los estudios experimentales en humanos son fase III de drogas que están buscando cumplir con los requerimientos de las autoridades de salud para registrarse y salir al mercado, realizados por médicos sin experiencia alguna en el diseño y la realización de investigación científica de ningún tipo, siguiendo protocolos diseñados por las compañías farmacéuticas y que son examinados y autorizados por comisiones de investigación y de ética integradas por otros médicos igualmente ajenos a la investigación.</w:t>
      </w:r>
      <w:r w:rsidR="00DE068C" w:rsidRPr="00DE068C">
        <w:rPr>
          <w:rFonts w:ascii="Arial" w:hAnsi="Arial" w:cs="Arial"/>
          <w:b/>
          <w:sz w:val="24"/>
          <w:szCs w:val="24"/>
          <w:vertAlign w:val="superscript"/>
        </w:rPr>
        <w:t>8,9</w:t>
      </w:r>
      <w:r w:rsidRPr="00F55F81">
        <w:rPr>
          <w:rFonts w:ascii="Arial" w:hAnsi="Arial" w:cs="Arial"/>
          <w:sz w:val="24"/>
          <w:szCs w:val="24"/>
        </w:rPr>
        <w:t xml:space="preserve"> Lo que se logra es una </w:t>
      </w:r>
      <w:r w:rsidRPr="00F55F81">
        <w:rPr>
          <w:rFonts w:ascii="Arial" w:hAnsi="Arial" w:cs="Arial"/>
          <w:sz w:val="24"/>
          <w:szCs w:val="24"/>
        </w:rPr>
        <w:lastRenderedPageBreak/>
        <w:t xml:space="preserve">simulación que pretende estar cumpliendo con los reglamentos, pero que en realidad los está violando; se trata de una verdadera prostitución de la medicina, que vende sus servicios al mejor postor mientras pretende estar actuando éticamente. </w:t>
      </w:r>
    </w:p>
    <w:p w:rsidR="005710B5" w:rsidRPr="00D33021" w:rsidRDefault="005710B5" w:rsidP="005710B5">
      <w:pPr>
        <w:spacing w:after="0" w:line="360" w:lineRule="auto"/>
        <w:jc w:val="both"/>
        <w:rPr>
          <w:rFonts w:ascii="Arial" w:hAnsi="Arial" w:cs="Arial"/>
          <w:b/>
          <w:sz w:val="24"/>
          <w:szCs w:val="24"/>
          <w:vertAlign w:val="superscript"/>
        </w:rPr>
      </w:pPr>
      <w:r w:rsidRPr="00F55F81">
        <w:rPr>
          <w:rFonts w:ascii="Arial" w:hAnsi="Arial" w:cs="Arial"/>
          <w:sz w:val="24"/>
          <w:szCs w:val="24"/>
        </w:rPr>
        <w:t>Los dos problemas con la legislación de la investigación médica en seres humanos, que son la incertidumbre de sus resultados y su prostitución ante la industria farmacéutica, se refieren, el primero a la naturaleza de la ciencia y el segundo a la ética general o ética normativa; o sea que ninguno de ellos tiene que ver con la ética estrictamente médica o profesional. En cualquier tipo de investigación científica, sea astronómica, química, antropológica, económica o sociológica, las soluciones a los problemas planteados no se conocen sino hasta que se desarrollan los trabajos necesarios para alcanzarlas.</w:t>
      </w:r>
      <w:r w:rsidR="00D33021" w:rsidRPr="00D33021">
        <w:rPr>
          <w:rFonts w:ascii="Arial" w:hAnsi="Arial" w:cs="Arial"/>
          <w:b/>
          <w:sz w:val="24"/>
          <w:szCs w:val="24"/>
          <w:vertAlign w:val="superscript"/>
        </w:rPr>
        <w:t>10</w:t>
      </w:r>
    </w:p>
    <w:p w:rsidR="005710B5" w:rsidRDefault="005710B5" w:rsidP="005710B5">
      <w:pPr>
        <w:spacing w:after="0" w:line="360" w:lineRule="auto"/>
        <w:jc w:val="both"/>
        <w:rPr>
          <w:rFonts w:ascii="Arial" w:hAnsi="Arial" w:cs="Arial"/>
          <w:sz w:val="24"/>
          <w:szCs w:val="24"/>
        </w:rPr>
      </w:pPr>
      <w:r>
        <w:rPr>
          <w:rFonts w:ascii="Arial" w:hAnsi="Arial" w:cs="Arial"/>
          <w:sz w:val="24"/>
          <w:szCs w:val="24"/>
        </w:rPr>
        <w:t>Se pudiera con pocas palabras decir a juicio de la autora y en total correspondencia con lo revisado que la</w:t>
      </w:r>
      <w:r w:rsidRPr="00F55F81">
        <w:rPr>
          <w:rFonts w:ascii="Arial" w:hAnsi="Arial" w:cs="Arial"/>
          <w:sz w:val="24"/>
          <w:szCs w:val="24"/>
        </w:rPr>
        <w:t xml:space="preserve"> ciencia </w:t>
      </w:r>
      <w:r>
        <w:rPr>
          <w:rFonts w:ascii="Arial" w:hAnsi="Arial" w:cs="Arial"/>
          <w:sz w:val="24"/>
          <w:szCs w:val="24"/>
        </w:rPr>
        <w:t xml:space="preserve">en resumen </w:t>
      </w:r>
      <w:r w:rsidRPr="00F55F81">
        <w:rPr>
          <w:rFonts w:ascii="Arial" w:hAnsi="Arial" w:cs="Arial"/>
          <w:sz w:val="24"/>
          <w:szCs w:val="24"/>
        </w:rPr>
        <w:t xml:space="preserve">es tener ideas y ponerlas a prueba. No hay garantía de que la prueba confirme la idea; igual puede refutarla o cambiarla por otra. Además, el ejercicio ético de la profesión médica es una cosa, y la ética del médico es otra muy distinta. Dentro de la ética médica profesional, la investigación en seres humanos resulta ser una obligación moral del médico, algo que forma parte de los compromisos éticos ineludibles de su profesión. </w:t>
      </w:r>
    </w:p>
    <w:p w:rsidR="005710B5" w:rsidRDefault="005710B5" w:rsidP="005710B5">
      <w:pPr>
        <w:spacing w:after="0" w:line="360" w:lineRule="auto"/>
        <w:jc w:val="both"/>
        <w:rPr>
          <w:rFonts w:ascii="Arial" w:hAnsi="Arial" w:cs="Arial"/>
          <w:sz w:val="24"/>
          <w:szCs w:val="24"/>
        </w:rPr>
      </w:pPr>
      <w:r>
        <w:rPr>
          <w:rFonts w:ascii="Arial" w:hAnsi="Arial" w:cs="Arial"/>
          <w:sz w:val="24"/>
          <w:szCs w:val="24"/>
        </w:rPr>
        <w:t>Es de conocimiento universal que de forma resumida</w:t>
      </w:r>
      <w:r w:rsidRPr="00F55F81">
        <w:rPr>
          <w:rFonts w:ascii="Arial" w:hAnsi="Arial" w:cs="Arial"/>
          <w:sz w:val="24"/>
          <w:szCs w:val="24"/>
        </w:rPr>
        <w:t xml:space="preserve"> los objetivos de la medicina son tres: 1) preservar la salud, 2) curar, o aliviar, cuando no se puede curar, y siempre acompañar y consolar al enfermo, y 3) evitar las muertes prematuras e innecesarias. Por lo tanto, todo lo que se oponga a que se alcancen esos objetivos será éticamente malo, y todo lo que favorezca su logro será éticamente bueno. </w:t>
      </w:r>
      <w:r>
        <w:rPr>
          <w:rFonts w:ascii="Arial" w:hAnsi="Arial" w:cs="Arial"/>
          <w:sz w:val="24"/>
          <w:szCs w:val="24"/>
        </w:rPr>
        <w:t>Pero todo tiene más de una arista u</w:t>
      </w:r>
      <w:r w:rsidRPr="00F55F81">
        <w:rPr>
          <w:rFonts w:ascii="Arial" w:hAnsi="Arial" w:cs="Arial"/>
          <w:sz w:val="24"/>
          <w:szCs w:val="24"/>
        </w:rPr>
        <w:t xml:space="preserve">n código ético médico basado en los objetivos de la profesión debe constar de los cuatro puntos siguientes: 1) estudio continuo, 2) docencia, 3) manejo integral, y 4) investigación. </w:t>
      </w:r>
      <w:r w:rsidR="00DE068C" w:rsidRPr="00DE068C">
        <w:rPr>
          <w:rFonts w:ascii="Arial" w:hAnsi="Arial" w:cs="Arial"/>
          <w:b/>
          <w:sz w:val="24"/>
          <w:szCs w:val="24"/>
          <w:vertAlign w:val="superscript"/>
        </w:rPr>
        <w:t>13</w:t>
      </w:r>
    </w:p>
    <w:p w:rsidR="005710B5" w:rsidRPr="00F55F81" w:rsidRDefault="005710B5" w:rsidP="005710B5">
      <w:pPr>
        <w:spacing w:after="0" w:line="360" w:lineRule="auto"/>
        <w:jc w:val="both"/>
        <w:rPr>
          <w:rFonts w:ascii="Arial" w:hAnsi="Arial" w:cs="Arial"/>
          <w:sz w:val="24"/>
          <w:szCs w:val="24"/>
        </w:rPr>
      </w:pPr>
      <w:r w:rsidRPr="00F55F81">
        <w:rPr>
          <w:rFonts w:ascii="Arial" w:hAnsi="Arial" w:cs="Arial"/>
          <w:sz w:val="24"/>
          <w:szCs w:val="24"/>
        </w:rPr>
        <w:t>A continuación, se resume el significado de cada uno de ellos:</w:t>
      </w:r>
    </w:p>
    <w:p w:rsidR="005710B5" w:rsidRPr="00425649" w:rsidRDefault="005710B5" w:rsidP="005710B5">
      <w:pPr>
        <w:pStyle w:val="Prrafodelista"/>
        <w:numPr>
          <w:ilvl w:val="0"/>
          <w:numId w:val="15"/>
        </w:numPr>
        <w:tabs>
          <w:tab w:val="left" w:pos="284"/>
        </w:tabs>
        <w:spacing w:after="0" w:line="360" w:lineRule="auto"/>
        <w:ind w:left="0" w:firstLine="0"/>
        <w:jc w:val="both"/>
        <w:rPr>
          <w:rFonts w:ascii="Arial" w:hAnsi="Arial" w:cs="Arial"/>
          <w:sz w:val="24"/>
          <w:szCs w:val="24"/>
        </w:rPr>
      </w:pPr>
      <w:r w:rsidRPr="00425649">
        <w:rPr>
          <w:rFonts w:ascii="Arial" w:hAnsi="Arial" w:cs="Arial"/>
          <w:b/>
          <w:sz w:val="24"/>
          <w:szCs w:val="24"/>
        </w:rPr>
        <w:t>Estudio continuo</w:t>
      </w:r>
      <w:r w:rsidRPr="00425649">
        <w:rPr>
          <w:rFonts w:ascii="Arial" w:hAnsi="Arial" w:cs="Arial"/>
          <w:sz w:val="24"/>
          <w:szCs w:val="24"/>
        </w:rPr>
        <w:t xml:space="preserve">. El médico tiene la obligación moral de mantenerse al día en los avances de su profesión, con el propósito de poderle ofrecer a su paciente lo </w:t>
      </w:r>
      <w:r w:rsidRPr="00425649">
        <w:rPr>
          <w:rFonts w:ascii="Arial" w:hAnsi="Arial" w:cs="Arial"/>
          <w:sz w:val="24"/>
          <w:szCs w:val="24"/>
        </w:rPr>
        <w:lastRenderedPageBreak/>
        <w:t xml:space="preserve">mejor que existe hasta ese momento para el diagnóstico y tratamiento de su enfermedad. Cuando no lo hace deja de contribuir a que la relación médico-paciente se dé en las mejores condiciones posibles, con lo que comete una falta de ética médica que se califica como incapacidad, ignorancia o hasta negligencia, que además puede tener consecuencias penales. </w:t>
      </w:r>
    </w:p>
    <w:p w:rsidR="005710B5" w:rsidRDefault="005710B5" w:rsidP="005710B5">
      <w:pPr>
        <w:spacing w:after="0" w:line="360" w:lineRule="auto"/>
        <w:jc w:val="both"/>
        <w:rPr>
          <w:rFonts w:ascii="Arial" w:hAnsi="Arial" w:cs="Arial"/>
          <w:sz w:val="24"/>
          <w:szCs w:val="24"/>
        </w:rPr>
      </w:pPr>
      <w:r>
        <w:rPr>
          <w:rFonts w:ascii="Arial" w:hAnsi="Arial" w:cs="Arial"/>
          <w:sz w:val="24"/>
          <w:szCs w:val="24"/>
        </w:rPr>
        <w:t xml:space="preserve">Es sorprendente entonces que </w:t>
      </w:r>
      <w:r w:rsidRPr="00F55F81">
        <w:rPr>
          <w:rFonts w:ascii="Arial" w:hAnsi="Arial" w:cs="Arial"/>
          <w:sz w:val="24"/>
          <w:szCs w:val="24"/>
        </w:rPr>
        <w:t xml:space="preserve">no se menciona como una obligación ética del médico en ninguno de los códigos de ética médica conocidos, lo que sorprende, pues es un elemento indispensable para cumplir con los objetivos de la medicina. El médico que deja de ser un estudiante de su profesión comete una grave falta de ética médica y no sólo es un mal médico y un médico malo, sino un médico inmoral. </w:t>
      </w:r>
      <w:r>
        <w:rPr>
          <w:rFonts w:ascii="Arial" w:hAnsi="Arial" w:cs="Arial"/>
          <w:sz w:val="24"/>
          <w:szCs w:val="24"/>
        </w:rPr>
        <w:t>Criterio este último con el que las autoras coinciden.</w:t>
      </w:r>
    </w:p>
    <w:p w:rsidR="005710B5" w:rsidRDefault="005710B5" w:rsidP="005710B5">
      <w:pPr>
        <w:pStyle w:val="Prrafodelista"/>
        <w:numPr>
          <w:ilvl w:val="0"/>
          <w:numId w:val="15"/>
        </w:numPr>
        <w:tabs>
          <w:tab w:val="left" w:pos="284"/>
        </w:tabs>
        <w:spacing w:after="0" w:line="360" w:lineRule="auto"/>
        <w:ind w:left="0" w:firstLine="0"/>
        <w:jc w:val="both"/>
        <w:rPr>
          <w:rFonts w:ascii="Arial" w:hAnsi="Arial" w:cs="Arial"/>
          <w:sz w:val="24"/>
          <w:szCs w:val="24"/>
        </w:rPr>
      </w:pPr>
      <w:r w:rsidRPr="00425649">
        <w:rPr>
          <w:rFonts w:ascii="Arial" w:hAnsi="Arial" w:cs="Arial"/>
          <w:b/>
          <w:sz w:val="24"/>
          <w:szCs w:val="24"/>
        </w:rPr>
        <w:t>Docencia.</w:t>
      </w:r>
      <w:r w:rsidRPr="00425649">
        <w:rPr>
          <w:rFonts w:ascii="Arial" w:hAnsi="Arial" w:cs="Arial"/>
          <w:sz w:val="24"/>
          <w:szCs w:val="24"/>
        </w:rPr>
        <w:t xml:space="preserve"> El médico tiene la obligación moral de escuchar con atención, paciencia y comprensión todo lo que el paciente y sus familiares quieran decirle, y a su vez explicarles con claridad y en lenguaje sencillo, tantas veces como sea necesario, todo lo concerniente a su enfermedad y a su pronóstico, evolución y tratamiento. </w:t>
      </w:r>
    </w:p>
    <w:p w:rsidR="005710B5" w:rsidRDefault="005710B5" w:rsidP="005710B5">
      <w:pPr>
        <w:pStyle w:val="Prrafodelista"/>
        <w:tabs>
          <w:tab w:val="left" w:pos="284"/>
        </w:tabs>
        <w:spacing w:after="0" w:line="360" w:lineRule="auto"/>
        <w:ind w:left="0"/>
        <w:jc w:val="both"/>
        <w:rPr>
          <w:rFonts w:ascii="Arial" w:hAnsi="Arial" w:cs="Arial"/>
          <w:sz w:val="24"/>
          <w:szCs w:val="24"/>
        </w:rPr>
      </w:pPr>
      <w:r w:rsidRPr="00425649">
        <w:rPr>
          <w:rFonts w:ascii="Arial" w:hAnsi="Arial" w:cs="Arial"/>
          <w:sz w:val="24"/>
          <w:szCs w:val="24"/>
        </w:rPr>
        <w:t xml:space="preserve">Ésta no es una regla de etiqueta médica porque la intención no es crear una relación de autoridad con el paciente sino más bien de ética médica porque contribuye a establecer una relación médicopaciente sólida y positiva, basada en la confianza y el respeto mutuo, lo que a su vez facilita el cumplimiento óptimo de los objetivos de la medicina. </w:t>
      </w:r>
      <w:r w:rsidRPr="0038050A">
        <w:rPr>
          <w:rFonts w:ascii="Arial" w:eastAsia="Times New Roman" w:hAnsi="Arial" w:cs="Arial"/>
          <w:sz w:val="24"/>
          <w:szCs w:val="24"/>
        </w:rPr>
        <w:t>La palabra «doctor» proviene de la voz latina docere, que significa «enseñar». El hecho de que los términos «médico» y «doctor» se usen como sinónimos, no solo en el idioma castellano sino en muchas otras lenguas, revela que la relación entre la medicina y la doce</w:t>
      </w:r>
      <w:r>
        <w:rPr>
          <w:rFonts w:ascii="Arial" w:eastAsia="Times New Roman" w:hAnsi="Arial" w:cs="Arial"/>
          <w:sz w:val="24"/>
          <w:szCs w:val="24"/>
        </w:rPr>
        <w:t xml:space="preserve">ncia es tan antigua como íntima </w:t>
      </w:r>
      <w:r w:rsidR="00DE068C" w:rsidRPr="00DE068C">
        <w:rPr>
          <w:rFonts w:ascii="Arial" w:eastAsia="Times New Roman" w:hAnsi="Arial" w:cs="Arial"/>
          <w:b/>
          <w:sz w:val="24"/>
          <w:szCs w:val="24"/>
          <w:vertAlign w:val="superscript"/>
        </w:rPr>
        <w:t>14</w:t>
      </w:r>
      <w:r w:rsidRPr="00425649">
        <w:rPr>
          <w:rFonts w:ascii="Arial" w:hAnsi="Arial" w:cs="Arial"/>
          <w:sz w:val="24"/>
          <w:szCs w:val="24"/>
        </w:rPr>
        <w:t xml:space="preserve">el médico tiene la obligación moral de enseñar su arte y su ciencia a su enfermo, a sus familiares y amigos, a sus alumnos (si los tiene) y a todos aquellos que puedan beneficiarse con su información. No hacerlo es una falta grave de ética médica porque interfiere con el establecimiento y la permanencia de una buena relación médico-paciente. </w:t>
      </w:r>
    </w:p>
    <w:p w:rsidR="005710B5" w:rsidRDefault="005710B5" w:rsidP="005710B5">
      <w:pPr>
        <w:pStyle w:val="Prrafodelista"/>
        <w:numPr>
          <w:ilvl w:val="0"/>
          <w:numId w:val="15"/>
        </w:numPr>
        <w:tabs>
          <w:tab w:val="left" w:pos="142"/>
          <w:tab w:val="left" w:pos="284"/>
        </w:tabs>
        <w:spacing w:after="0" w:line="360" w:lineRule="auto"/>
        <w:ind w:left="0" w:firstLine="0"/>
        <w:jc w:val="both"/>
        <w:rPr>
          <w:rFonts w:ascii="Arial" w:hAnsi="Arial" w:cs="Arial"/>
          <w:sz w:val="24"/>
          <w:szCs w:val="24"/>
        </w:rPr>
      </w:pPr>
      <w:r w:rsidRPr="0038050A">
        <w:rPr>
          <w:rFonts w:ascii="Arial" w:hAnsi="Arial" w:cs="Arial"/>
          <w:b/>
          <w:sz w:val="24"/>
          <w:szCs w:val="24"/>
        </w:rPr>
        <w:t>Manejo integral.</w:t>
      </w:r>
      <w:r w:rsidRPr="00425649">
        <w:rPr>
          <w:rFonts w:ascii="Arial" w:hAnsi="Arial" w:cs="Arial"/>
          <w:sz w:val="24"/>
          <w:szCs w:val="24"/>
        </w:rPr>
        <w:t xml:space="preserve"> El médico debe tener siempre presente que el enfermo acude a solicitarle ayuda para que lo cure o lo alivie de su padecimiento, lo que es algo </w:t>
      </w:r>
      <w:r w:rsidRPr="00425649">
        <w:rPr>
          <w:rFonts w:ascii="Arial" w:hAnsi="Arial" w:cs="Arial"/>
          <w:sz w:val="24"/>
          <w:szCs w:val="24"/>
        </w:rPr>
        <w:lastRenderedPageBreak/>
        <w:t xml:space="preserve">distinto de su enfermedad, aunque el primer término engloba al segundo. El médico que no se involucra con la atención al padecimiento integral del paciente y se limita a diagnosticar y tratar la enfermedad comete una grave falta de ética médica al no cumplir con el objetivo de la medicina, que dice: siempre apoyar y consolar al enfermo. </w:t>
      </w:r>
    </w:p>
    <w:p w:rsidR="005710B5" w:rsidRPr="00B23A39" w:rsidRDefault="005710B5" w:rsidP="005710B5">
      <w:pPr>
        <w:pStyle w:val="Prrafodelista"/>
        <w:numPr>
          <w:ilvl w:val="0"/>
          <w:numId w:val="15"/>
        </w:numPr>
        <w:tabs>
          <w:tab w:val="left" w:pos="142"/>
          <w:tab w:val="left" w:pos="284"/>
        </w:tabs>
        <w:spacing w:after="0" w:line="360" w:lineRule="auto"/>
        <w:ind w:left="0" w:firstLine="0"/>
        <w:jc w:val="both"/>
        <w:rPr>
          <w:rFonts w:ascii="Arial" w:hAnsi="Arial" w:cs="Arial"/>
          <w:b/>
          <w:sz w:val="24"/>
          <w:szCs w:val="24"/>
          <w:vertAlign w:val="superscript"/>
        </w:rPr>
      </w:pPr>
      <w:r w:rsidRPr="00B747CA">
        <w:rPr>
          <w:rFonts w:ascii="Arial" w:hAnsi="Arial" w:cs="Arial"/>
          <w:b/>
          <w:sz w:val="24"/>
          <w:szCs w:val="24"/>
        </w:rPr>
        <w:t>Investigación.</w:t>
      </w:r>
      <w:r w:rsidRPr="00B747CA">
        <w:rPr>
          <w:rFonts w:ascii="Arial" w:hAnsi="Arial" w:cs="Arial"/>
          <w:sz w:val="24"/>
          <w:szCs w:val="24"/>
        </w:rPr>
        <w:t xml:space="preserve"> La ética médica profesional establece la obligación moral del médico de contribuir a aumentar los conocimientos en los que se basa su profesión, con el objetivo de mejorar cada vez más la calidad de la atención que proporciona a sus pacientes y el contenido de las explicaciones y de la enseñanza que les comunica a ellos y a todos los que se beneficien de esta manera. Por lo tanto, la investigación científica, sea básica o clínica, es también un requerimiento ético del médico, lo que significa la obligación de mantener los ojos y la mente bien abiertos a cualquier hecho novedoso o interesante, hacerse preguntas sobre lo que se observa y formular posibles respuestas para después cotejarlas con la realidad; en otras palabras, cultivar la actitud científica no sólo repitiendo lo que hacen los maestros y los colegas sino intentando siempre mejorarlos. No hacerla (o ni siquiera intentar hacerla) es una falta grave de ética médica.</w:t>
      </w:r>
      <w:r w:rsidR="00B23A39" w:rsidRPr="00B23A39">
        <w:rPr>
          <w:rFonts w:ascii="Arial" w:hAnsi="Arial" w:cs="Arial"/>
          <w:b/>
          <w:sz w:val="24"/>
          <w:szCs w:val="24"/>
          <w:vertAlign w:val="superscript"/>
        </w:rPr>
        <w:t>13</w:t>
      </w:r>
    </w:p>
    <w:p w:rsidR="00993B42" w:rsidRPr="00B121B1" w:rsidRDefault="00993B42" w:rsidP="00993B42">
      <w:pPr>
        <w:spacing w:after="0" w:line="360" w:lineRule="auto"/>
        <w:jc w:val="both"/>
        <w:rPr>
          <w:rFonts w:ascii="Arial" w:hAnsi="Arial" w:cs="Arial"/>
          <w:b/>
          <w:sz w:val="24"/>
          <w:szCs w:val="24"/>
          <w:vertAlign w:val="superscript"/>
        </w:rPr>
      </w:pPr>
      <w:r w:rsidRPr="00B23A39">
        <w:rPr>
          <w:rFonts w:ascii="Arial" w:hAnsi="Arial" w:cs="Arial"/>
          <w:sz w:val="24"/>
          <w:szCs w:val="24"/>
        </w:rPr>
        <w:t>Durante la década de los 50 tuvo lugar uno de los fenómenos más importantes en la medicina y en la investigación clínica: el surgimiento del ensayo clínico controlado como metodología portadora de la evidencia necesaria para la toma de decisiones, en la práctica médica,</w:t>
      </w:r>
      <w:r w:rsidRPr="00F55F81">
        <w:rPr>
          <w:rFonts w:ascii="Arial" w:hAnsi="Arial" w:cs="Arial"/>
          <w:sz w:val="24"/>
          <w:szCs w:val="24"/>
        </w:rPr>
        <w:t xml:space="preserve"> para evaluar diferentes procederes terapéuticos. El desarrollo de esta nueva metodología marcó un hito que ha trascendido el plano académico para dictar pautas en el ámbito regulatorio, con el máximo afán de protección de la salud de la población.</w:t>
      </w:r>
      <w:r w:rsidRPr="00B121B1">
        <w:rPr>
          <w:rFonts w:ascii="Arial" w:hAnsi="Arial" w:cs="Arial"/>
          <w:b/>
          <w:sz w:val="24"/>
          <w:szCs w:val="24"/>
          <w:vertAlign w:val="superscript"/>
        </w:rPr>
        <w:t>1</w:t>
      </w:r>
      <w:r w:rsidR="00B23A39">
        <w:rPr>
          <w:rFonts w:ascii="Arial" w:hAnsi="Arial" w:cs="Arial"/>
          <w:b/>
          <w:sz w:val="24"/>
          <w:szCs w:val="24"/>
          <w:vertAlign w:val="superscript"/>
        </w:rPr>
        <w:t>5</w:t>
      </w:r>
    </w:p>
    <w:p w:rsidR="00993B42" w:rsidRPr="00F55F81" w:rsidRDefault="00993B42" w:rsidP="00993B42">
      <w:pPr>
        <w:spacing w:after="0" w:line="360" w:lineRule="auto"/>
        <w:jc w:val="both"/>
        <w:rPr>
          <w:rFonts w:ascii="Arial" w:hAnsi="Arial" w:cs="Arial"/>
          <w:sz w:val="24"/>
          <w:szCs w:val="24"/>
        </w:rPr>
      </w:pPr>
      <w:r w:rsidRPr="00F55F81">
        <w:rPr>
          <w:rFonts w:ascii="Arial" w:hAnsi="Arial" w:cs="Arial"/>
          <w:sz w:val="24"/>
          <w:szCs w:val="24"/>
        </w:rPr>
        <w:t>El ensayo clínico</w:t>
      </w:r>
      <w:r w:rsidR="00450A45">
        <w:rPr>
          <w:rFonts w:ascii="Arial" w:hAnsi="Arial" w:cs="Arial"/>
          <w:sz w:val="24"/>
          <w:szCs w:val="24"/>
        </w:rPr>
        <w:t xml:space="preserve"> (EC)</w:t>
      </w:r>
      <w:r w:rsidRPr="00F55F81">
        <w:rPr>
          <w:rFonts w:ascii="Arial" w:hAnsi="Arial" w:cs="Arial"/>
          <w:sz w:val="24"/>
          <w:szCs w:val="24"/>
        </w:rPr>
        <w:t xml:space="preserve"> es la metodología idónea para evaluar una terapéutica o intervención en humanos, comúnmente conocido como el estándar de oro,</w:t>
      </w:r>
      <w:r w:rsidRPr="00B121B1">
        <w:rPr>
          <w:rFonts w:ascii="Arial" w:hAnsi="Arial" w:cs="Arial"/>
          <w:b/>
          <w:sz w:val="24"/>
          <w:szCs w:val="24"/>
          <w:vertAlign w:val="superscript"/>
        </w:rPr>
        <w:t>2</w:t>
      </w:r>
      <w:r w:rsidRPr="00F55F81">
        <w:rPr>
          <w:rFonts w:ascii="Arial" w:hAnsi="Arial" w:cs="Arial"/>
          <w:sz w:val="24"/>
          <w:szCs w:val="24"/>
        </w:rPr>
        <w:t xml:space="preserve"> y constituye también un paradigma para el registro sanitario de tecnologías sanitarias en general. En la actualidad, uno de los mayores retos que enfrenta la Industria Médico Farmacéutica y Biotecnológica una vez transcurrida la etapa de investigación preclínica, es justamente la etapa de evaluación clínica.</w:t>
      </w:r>
      <w:r w:rsidR="00B23A39">
        <w:rPr>
          <w:rFonts w:ascii="Arial" w:hAnsi="Arial" w:cs="Arial"/>
          <w:b/>
          <w:sz w:val="24"/>
          <w:szCs w:val="24"/>
          <w:vertAlign w:val="superscript"/>
        </w:rPr>
        <w:t>15,16</w:t>
      </w:r>
    </w:p>
    <w:p w:rsidR="00450A45" w:rsidRDefault="00450A45" w:rsidP="00450A45">
      <w:pPr>
        <w:spacing w:after="0" w:line="360" w:lineRule="auto"/>
        <w:jc w:val="both"/>
        <w:rPr>
          <w:rFonts w:ascii="Arial" w:hAnsi="Arial" w:cs="Arial"/>
          <w:sz w:val="24"/>
          <w:szCs w:val="24"/>
        </w:rPr>
      </w:pPr>
      <w:r w:rsidRPr="00B23A39">
        <w:rPr>
          <w:rFonts w:ascii="Arial" w:hAnsi="Arial" w:cs="Arial"/>
          <w:sz w:val="24"/>
          <w:szCs w:val="24"/>
        </w:rPr>
        <w:lastRenderedPageBreak/>
        <w:t>Según las Conferencias</w:t>
      </w:r>
      <w:r w:rsidRPr="00F55F81">
        <w:rPr>
          <w:rFonts w:ascii="Arial" w:hAnsi="Arial" w:cs="Arial"/>
          <w:sz w:val="24"/>
          <w:szCs w:val="24"/>
        </w:rPr>
        <w:t xml:space="preserve"> Internacionales de Armonización (ICH, por sus siglas en inglés), </w:t>
      </w:r>
      <w:r w:rsidR="00497676">
        <w:rPr>
          <w:rFonts w:ascii="Arial" w:hAnsi="Arial" w:cs="Arial"/>
          <w:sz w:val="24"/>
          <w:szCs w:val="24"/>
        </w:rPr>
        <w:t>es</w:t>
      </w:r>
      <w:r w:rsidRPr="00F55F81">
        <w:rPr>
          <w:rFonts w:ascii="Arial" w:hAnsi="Arial" w:cs="Arial"/>
          <w:sz w:val="24"/>
          <w:szCs w:val="24"/>
        </w:rPr>
        <w:t xml:space="preserve"> “cualquier investigación que se realice en seres humanos con intención de descubrir o verificar los efectos clínicos, farmacológicos y/o cualquier otro efecto farmacodinámico de producto(s) en investigación y/o identificar cualquier reacción adversa a producto(s) de investigación y/o para estudiar la absorsión, distribución, metabolismo y excreción de producto(s) en investigación, con el objeto de comprobar su seguridad y/o eficacia.”</w:t>
      </w:r>
      <w:r w:rsidR="00B23A39">
        <w:rPr>
          <w:rFonts w:ascii="Arial" w:hAnsi="Arial" w:cs="Arial"/>
          <w:b/>
          <w:sz w:val="24"/>
          <w:szCs w:val="24"/>
          <w:vertAlign w:val="superscript"/>
        </w:rPr>
        <w:t>17</w:t>
      </w:r>
    </w:p>
    <w:p w:rsidR="00497676" w:rsidRPr="00F55F81" w:rsidRDefault="00497676" w:rsidP="00497676">
      <w:pPr>
        <w:spacing w:after="0" w:line="360" w:lineRule="auto"/>
        <w:jc w:val="both"/>
        <w:rPr>
          <w:rFonts w:ascii="Arial" w:hAnsi="Arial" w:cs="Arial"/>
          <w:sz w:val="24"/>
          <w:szCs w:val="24"/>
        </w:rPr>
      </w:pPr>
      <w:r w:rsidRPr="00F55F81">
        <w:rPr>
          <w:rFonts w:ascii="Arial" w:hAnsi="Arial" w:cs="Arial"/>
          <w:sz w:val="24"/>
          <w:szCs w:val="24"/>
        </w:rPr>
        <w:t>Este tipo de estudio que permite la evaluación de la eficacia y seguridad de un fármaco o producto en sujetos humanos, se fundamenta en: comparaciones con el patrón terapéutico o diagnóstico; la existencia de al menos dos grupos concurrentes de pacientes a comparar entre sí; con tratamientos aleatorizados y enmascarados; con un diseño muestral específico y el posterior análisis estadístico de los datos obtenidos.</w:t>
      </w:r>
      <w:r w:rsidRPr="00B121B1">
        <w:rPr>
          <w:rFonts w:ascii="Arial" w:hAnsi="Arial" w:cs="Arial"/>
          <w:b/>
          <w:sz w:val="24"/>
          <w:szCs w:val="24"/>
          <w:vertAlign w:val="superscript"/>
        </w:rPr>
        <w:t>5</w:t>
      </w:r>
    </w:p>
    <w:p w:rsidR="00F15698" w:rsidRDefault="00497676" w:rsidP="00497676">
      <w:pPr>
        <w:spacing w:after="0" w:line="360" w:lineRule="auto"/>
        <w:jc w:val="both"/>
        <w:rPr>
          <w:rFonts w:ascii="Arial" w:hAnsi="Arial" w:cs="Arial"/>
          <w:b/>
          <w:sz w:val="24"/>
          <w:szCs w:val="24"/>
          <w:vertAlign w:val="superscript"/>
        </w:rPr>
      </w:pPr>
      <w:r w:rsidRPr="00F55F81">
        <w:rPr>
          <w:rFonts w:ascii="Arial" w:hAnsi="Arial" w:cs="Arial"/>
          <w:sz w:val="24"/>
          <w:szCs w:val="24"/>
        </w:rPr>
        <w:t xml:space="preserve">La evaluación clínica, etapa previa al registro, se compone de varias fases: </w:t>
      </w:r>
      <w:r w:rsidRPr="00B121B1">
        <w:rPr>
          <w:rFonts w:ascii="Arial" w:hAnsi="Arial" w:cs="Arial"/>
          <w:b/>
          <w:sz w:val="24"/>
          <w:szCs w:val="24"/>
          <w:vertAlign w:val="superscript"/>
        </w:rPr>
        <w:t>6</w:t>
      </w:r>
    </w:p>
    <w:p w:rsidR="00497676" w:rsidRPr="00F55F81" w:rsidRDefault="00497676" w:rsidP="00497676">
      <w:pPr>
        <w:spacing w:after="0" w:line="360" w:lineRule="auto"/>
        <w:jc w:val="both"/>
        <w:rPr>
          <w:rFonts w:ascii="Arial" w:hAnsi="Arial" w:cs="Arial"/>
          <w:sz w:val="24"/>
          <w:szCs w:val="24"/>
        </w:rPr>
      </w:pPr>
      <w:r w:rsidRPr="00F55F81">
        <w:rPr>
          <w:rFonts w:ascii="Arial" w:hAnsi="Arial" w:cs="Arial"/>
          <w:sz w:val="24"/>
          <w:szCs w:val="24"/>
        </w:rPr>
        <w:t>Fase I. Seguridad y tolerancia. Farmacocinética y Farmacodinámica.</w:t>
      </w:r>
    </w:p>
    <w:p w:rsidR="00497676" w:rsidRPr="00F55F81" w:rsidRDefault="00497676" w:rsidP="00497676">
      <w:pPr>
        <w:spacing w:after="0" w:line="360" w:lineRule="auto"/>
        <w:jc w:val="both"/>
        <w:rPr>
          <w:rFonts w:ascii="Arial" w:hAnsi="Arial" w:cs="Arial"/>
          <w:sz w:val="24"/>
          <w:szCs w:val="24"/>
        </w:rPr>
      </w:pPr>
      <w:r w:rsidRPr="00F55F81">
        <w:rPr>
          <w:rFonts w:ascii="Arial" w:hAnsi="Arial" w:cs="Arial"/>
          <w:sz w:val="24"/>
          <w:szCs w:val="24"/>
        </w:rPr>
        <w:t>Fase II. Efectos, seguridad, tolerancia y otros aspectos farmacológicos.</w:t>
      </w:r>
    </w:p>
    <w:p w:rsidR="00497676" w:rsidRPr="00F55F81" w:rsidRDefault="00497676" w:rsidP="00497676">
      <w:pPr>
        <w:spacing w:after="0" w:line="360" w:lineRule="auto"/>
        <w:jc w:val="both"/>
        <w:rPr>
          <w:rFonts w:ascii="Arial" w:hAnsi="Arial" w:cs="Arial"/>
          <w:sz w:val="24"/>
          <w:szCs w:val="24"/>
        </w:rPr>
      </w:pPr>
      <w:r w:rsidRPr="00F55F81">
        <w:rPr>
          <w:rFonts w:ascii="Arial" w:hAnsi="Arial" w:cs="Arial"/>
          <w:sz w:val="24"/>
          <w:szCs w:val="24"/>
        </w:rPr>
        <w:t>Fase III. Eficacia, seguridad y tolerancia. Una vez que se registra el producto en investigación se desarrolla, por lo general, una cuarta fase:</w:t>
      </w:r>
    </w:p>
    <w:p w:rsidR="00497676" w:rsidRPr="00F55F81" w:rsidRDefault="00497676" w:rsidP="00497676">
      <w:pPr>
        <w:spacing w:after="0" w:line="360" w:lineRule="auto"/>
        <w:jc w:val="both"/>
        <w:rPr>
          <w:rFonts w:ascii="Arial" w:hAnsi="Arial" w:cs="Arial"/>
          <w:sz w:val="24"/>
          <w:szCs w:val="24"/>
        </w:rPr>
      </w:pPr>
      <w:r w:rsidRPr="00F55F81">
        <w:rPr>
          <w:rFonts w:ascii="Arial" w:hAnsi="Arial" w:cs="Arial"/>
          <w:sz w:val="24"/>
          <w:szCs w:val="24"/>
        </w:rPr>
        <w:t>Fase IV. Estudios post registro y fármacovigilancia.</w:t>
      </w:r>
    </w:p>
    <w:p w:rsidR="00450A45" w:rsidRPr="00F55F81" w:rsidRDefault="00450A45" w:rsidP="00450A45">
      <w:pPr>
        <w:spacing w:after="0" w:line="360" w:lineRule="auto"/>
        <w:jc w:val="both"/>
        <w:rPr>
          <w:rFonts w:ascii="Arial" w:hAnsi="Arial" w:cs="Arial"/>
          <w:sz w:val="24"/>
          <w:szCs w:val="24"/>
        </w:rPr>
      </w:pPr>
      <w:r w:rsidRPr="00B23A39">
        <w:rPr>
          <w:rFonts w:ascii="Arial" w:hAnsi="Arial" w:cs="Arial"/>
          <w:sz w:val="24"/>
          <w:szCs w:val="24"/>
        </w:rPr>
        <w:t xml:space="preserve">Un estándar para la realización de </w:t>
      </w:r>
      <w:r w:rsidR="005710B5" w:rsidRPr="00B23A39">
        <w:rPr>
          <w:rFonts w:ascii="Arial" w:hAnsi="Arial" w:cs="Arial"/>
          <w:sz w:val="24"/>
          <w:szCs w:val="24"/>
        </w:rPr>
        <w:t>EC</w:t>
      </w:r>
      <w:r w:rsidRPr="00B23A39">
        <w:rPr>
          <w:rFonts w:ascii="Arial" w:hAnsi="Arial" w:cs="Arial"/>
          <w:sz w:val="24"/>
          <w:szCs w:val="24"/>
        </w:rPr>
        <w:t xml:space="preserve"> y asegurar su calidad lo constituyen las Buenas Prácticas Clínicas (BPC)</w:t>
      </w:r>
      <w:r w:rsidR="00B23A39" w:rsidRPr="00B23A39">
        <w:rPr>
          <w:rFonts w:ascii="Arial" w:hAnsi="Arial" w:cs="Arial"/>
          <w:b/>
          <w:sz w:val="24"/>
          <w:szCs w:val="24"/>
          <w:vertAlign w:val="superscript"/>
        </w:rPr>
        <w:t>18</w:t>
      </w:r>
      <w:r w:rsidRPr="00B23A39">
        <w:rPr>
          <w:rFonts w:ascii="Arial" w:hAnsi="Arial" w:cs="Arial"/>
          <w:sz w:val="24"/>
          <w:szCs w:val="24"/>
        </w:rPr>
        <w:t xml:space="preserve">, basadas en las pautas de </w:t>
      </w:r>
      <w:r w:rsidR="00497676" w:rsidRPr="00B23A39">
        <w:rPr>
          <w:rFonts w:ascii="Arial" w:hAnsi="Arial" w:cs="Arial"/>
          <w:sz w:val="24"/>
          <w:szCs w:val="24"/>
        </w:rPr>
        <w:t xml:space="preserve">la Junta Directiva de las </w:t>
      </w:r>
      <w:r w:rsidRPr="00B23A39">
        <w:rPr>
          <w:rFonts w:ascii="Arial" w:hAnsi="Arial" w:cs="Arial"/>
          <w:sz w:val="24"/>
          <w:szCs w:val="24"/>
        </w:rPr>
        <w:t>ICH.</w:t>
      </w:r>
      <w:r w:rsidR="00B23A39" w:rsidRPr="00B23A39">
        <w:rPr>
          <w:rFonts w:ascii="Arial" w:hAnsi="Arial" w:cs="Arial"/>
          <w:b/>
          <w:sz w:val="24"/>
          <w:szCs w:val="24"/>
          <w:vertAlign w:val="superscript"/>
        </w:rPr>
        <w:t>19,20</w:t>
      </w:r>
      <w:r w:rsidRPr="00B23A39">
        <w:rPr>
          <w:rFonts w:ascii="Arial" w:hAnsi="Arial" w:cs="Arial"/>
          <w:sz w:val="24"/>
          <w:szCs w:val="24"/>
        </w:rPr>
        <w:t>La Guía de BPC define claramente las normativas para la realización de los EC y atiende a aspectos claves relacionados con la seguridad de los pacientes, la responsabilidad del promotor y los investigadores, el tratamiento de los datos generados, la estadística, el control de la calidad y los documentos esenciales; además, está encaminada a asegurar públicamente la protección de los sujetos participantes en el EC de acuerdo con los principios de la Declaración de Helsinki</w:t>
      </w:r>
      <w:r w:rsidR="00B23A39" w:rsidRPr="00B23A39">
        <w:rPr>
          <w:rFonts w:ascii="Arial" w:hAnsi="Arial" w:cs="Arial"/>
          <w:b/>
          <w:sz w:val="24"/>
          <w:szCs w:val="24"/>
          <w:vertAlign w:val="superscript"/>
        </w:rPr>
        <w:t>11</w:t>
      </w:r>
      <w:r w:rsidRPr="00B23A39">
        <w:rPr>
          <w:rFonts w:ascii="Arial" w:hAnsi="Arial" w:cs="Arial"/>
          <w:b/>
          <w:sz w:val="24"/>
          <w:szCs w:val="24"/>
          <w:vertAlign w:val="superscript"/>
        </w:rPr>
        <w:t>,</w:t>
      </w:r>
      <w:r w:rsidRPr="00B23A39">
        <w:rPr>
          <w:rFonts w:ascii="Arial" w:hAnsi="Arial" w:cs="Arial"/>
          <w:sz w:val="24"/>
          <w:szCs w:val="24"/>
        </w:rPr>
        <w:t xml:space="preserve"> así</w:t>
      </w:r>
      <w:r w:rsidRPr="00F55F81">
        <w:rPr>
          <w:rFonts w:ascii="Arial" w:hAnsi="Arial" w:cs="Arial"/>
          <w:sz w:val="24"/>
          <w:szCs w:val="24"/>
        </w:rPr>
        <w:t xml:space="preserve"> como a aseverar la credibilidad de los datos obtenidos y se basa en principios que tienen un impacto sobre la seguridad y el bienestar de los sujetos.</w:t>
      </w:r>
      <w:r w:rsidRPr="00F55F81">
        <w:rPr>
          <w:rFonts w:ascii="Arial" w:hAnsi="Arial" w:cs="Arial"/>
          <w:b/>
          <w:sz w:val="24"/>
          <w:szCs w:val="24"/>
          <w:vertAlign w:val="superscript"/>
        </w:rPr>
        <w:t>3</w:t>
      </w:r>
    </w:p>
    <w:p w:rsidR="009238FB" w:rsidRPr="00B23A39" w:rsidRDefault="008113C6" w:rsidP="00F15698">
      <w:pPr>
        <w:spacing w:after="0" w:line="360" w:lineRule="auto"/>
        <w:jc w:val="both"/>
        <w:rPr>
          <w:rFonts w:ascii="Arial" w:hAnsi="Arial" w:cs="Arial"/>
          <w:sz w:val="24"/>
          <w:szCs w:val="24"/>
        </w:rPr>
      </w:pPr>
      <w:r w:rsidRPr="00B23A39">
        <w:rPr>
          <w:rFonts w:ascii="Arial" w:hAnsi="Arial" w:cs="Arial"/>
          <w:sz w:val="24"/>
          <w:szCs w:val="24"/>
        </w:rPr>
        <w:lastRenderedPageBreak/>
        <w:t>La BPC recoge como documentos esenciales aquellos que individual o colectivamente permiten evaluar el manejo de una prueba y la calidad de los datos producidos.</w:t>
      </w:r>
      <w:r w:rsidR="00855495" w:rsidRPr="00B23A39">
        <w:rPr>
          <w:rFonts w:ascii="Arial" w:hAnsi="Arial" w:cs="Arial"/>
          <w:b/>
          <w:sz w:val="24"/>
          <w:szCs w:val="24"/>
          <w:vertAlign w:val="superscript"/>
        </w:rPr>
        <w:t>5</w:t>
      </w:r>
      <w:r w:rsidR="00B23A39" w:rsidRPr="00B23A39">
        <w:rPr>
          <w:rFonts w:ascii="Arial" w:hAnsi="Arial" w:cs="Arial"/>
          <w:b/>
          <w:sz w:val="24"/>
          <w:szCs w:val="24"/>
          <w:vertAlign w:val="superscript"/>
        </w:rPr>
        <w:t>,18</w:t>
      </w:r>
      <w:r w:rsidRPr="00B23A39">
        <w:rPr>
          <w:rFonts w:ascii="Arial" w:hAnsi="Arial" w:cs="Arial"/>
          <w:sz w:val="24"/>
          <w:szCs w:val="24"/>
        </w:rPr>
        <w:t xml:space="preserve"> Estos documentos sirven para demostrar el cumplimiento del investigador, patrocinador y monitor con los estándares de BPC y con todos los requerimientos reglamentarios pertinentes. </w:t>
      </w:r>
      <w:r w:rsidR="009238FB" w:rsidRPr="00B23A39">
        <w:rPr>
          <w:rFonts w:ascii="Arial" w:hAnsi="Arial" w:cs="Arial"/>
          <w:sz w:val="24"/>
          <w:szCs w:val="24"/>
        </w:rPr>
        <w:t xml:space="preserve">Dentro de </w:t>
      </w:r>
      <w:r w:rsidRPr="00B23A39">
        <w:rPr>
          <w:rFonts w:ascii="Arial" w:hAnsi="Arial" w:cs="Arial"/>
          <w:sz w:val="24"/>
          <w:szCs w:val="24"/>
        </w:rPr>
        <w:t xml:space="preserve">estos </w:t>
      </w:r>
      <w:r w:rsidR="009238FB" w:rsidRPr="00B23A39">
        <w:rPr>
          <w:rFonts w:ascii="Arial" w:hAnsi="Arial" w:cs="Arial"/>
          <w:sz w:val="24"/>
          <w:szCs w:val="24"/>
        </w:rPr>
        <w:t xml:space="preserve">se encuentra el </w:t>
      </w:r>
      <w:r w:rsidRPr="00B23A39">
        <w:rPr>
          <w:rFonts w:ascii="Arial" w:hAnsi="Arial" w:cs="Arial"/>
          <w:sz w:val="24"/>
          <w:szCs w:val="24"/>
        </w:rPr>
        <w:t xml:space="preserve">CI descrito como </w:t>
      </w:r>
      <w:r w:rsidR="009238FB" w:rsidRPr="00B23A39">
        <w:rPr>
          <w:rFonts w:ascii="Arial" w:hAnsi="Arial" w:cs="Arial"/>
          <w:sz w:val="24"/>
          <w:szCs w:val="24"/>
        </w:rPr>
        <w:t>el acto de autorización al médico para practicar un tratamiento específico previamente explicado al paciente.</w:t>
      </w:r>
      <w:r w:rsidR="00786932" w:rsidRPr="00786932">
        <w:rPr>
          <w:rFonts w:ascii="Arial" w:hAnsi="Arial" w:cs="Arial"/>
          <w:b/>
          <w:sz w:val="24"/>
          <w:szCs w:val="24"/>
          <w:vertAlign w:val="superscript"/>
        </w:rPr>
        <w:t>21</w:t>
      </w:r>
      <w:r w:rsidR="009238FB" w:rsidRPr="00B23A39">
        <w:rPr>
          <w:rFonts w:ascii="Arial" w:hAnsi="Arial" w:cs="Arial"/>
          <w:sz w:val="24"/>
          <w:szCs w:val="24"/>
        </w:rPr>
        <w:t xml:space="preserve"> Es un procedimiento formal para aplicar el principio de autonomía. Debe reunir por lo menos tres elementos: voluntariedad, información y comprensión.</w:t>
      </w:r>
      <w:r w:rsidRPr="00B23A39">
        <w:rPr>
          <w:rFonts w:ascii="Arial" w:hAnsi="Arial" w:cs="Arial"/>
          <w:sz w:val="24"/>
          <w:szCs w:val="24"/>
        </w:rPr>
        <w:t xml:space="preserve"> Se considera </w:t>
      </w:r>
      <w:r w:rsidR="009238FB" w:rsidRPr="00B23A39">
        <w:rPr>
          <w:rFonts w:ascii="Arial" w:hAnsi="Arial" w:cs="Arial"/>
          <w:sz w:val="24"/>
          <w:szCs w:val="24"/>
        </w:rPr>
        <w:t>un proceso que comienza con la relación sanitaria y finaliza con el alta.</w:t>
      </w:r>
      <w:r w:rsidR="00FA3466" w:rsidRPr="00B23A39">
        <w:rPr>
          <w:rFonts w:ascii="Arial" w:hAnsi="Arial" w:cs="Arial"/>
          <w:b/>
          <w:sz w:val="24"/>
          <w:szCs w:val="24"/>
          <w:vertAlign w:val="superscript"/>
        </w:rPr>
        <w:t>5</w:t>
      </w:r>
      <w:r w:rsidR="00B23A39" w:rsidRPr="00B23A39">
        <w:rPr>
          <w:rFonts w:ascii="Arial" w:hAnsi="Arial" w:cs="Arial"/>
          <w:b/>
          <w:sz w:val="24"/>
          <w:szCs w:val="24"/>
          <w:vertAlign w:val="superscript"/>
        </w:rPr>
        <w:t>,18</w:t>
      </w:r>
      <w:r w:rsidR="00786932">
        <w:rPr>
          <w:rFonts w:ascii="Arial" w:hAnsi="Arial" w:cs="Arial"/>
          <w:b/>
          <w:sz w:val="24"/>
          <w:szCs w:val="24"/>
          <w:vertAlign w:val="superscript"/>
        </w:rPr>
        <w:t>,19</w:t>
      </w:r>
    </w:p>
    <w:p w:rsidR="00F15698" w:rsidRPr="00F55F81" w:rsidRDefault="00F15698" w:rsidP="00F15698">
      <w:pPr>
        <w:spacing w:after="0" w:line="360" w:lineRule="auto"/>
        <w:jc w:val="both"/>
        <w:rPr>
          <w:rFonts w:ascii="Arial" w:hAnsi="Arial" w:cs="Arial"/>
          <w:sz w:val="24"/>
          <w:szCs w:val="24"/>
        </w:rPr>
      </w:pPr>
      <w:r w:rsidRPr="00F55F81">
        <w:rPr>
          <w:rFonts w:ascii="Arial" w:hAnsi="Arial" w:cs="Arial"/>
          <w:sz w:val="24"/>
          <w:szCs w:val="24"/>
        </w:rPr>
        <w:t xml:space="preserve">En Cuba, el avance y desarrollo de la industria médico farmacéutica en la década de los 80, condujo al aumento en el número, magnitud y complejidad de las investigaciones para evaluar las innovaciones en materia de diagnóstico, profilaxis o terapéutica. </w:t>
      </w:r>
      <w:r w:rsidR="00786932">
        <w:rPr>
          <w:rFonts w:ascii="Arial" w:hAnsi="Arial" w:cs="Arial"/>
          <w:b/>
          <w:sz w:val="24"/>
          <w:szCs w:val="24"/>
          <w:vertAlign w:val="superscript"/>
        </w:rPr>
        <w:t>22</w:t>
      </w:r>
      <w:r w:rsidRPr="00F55F81">
        <w:rPr>
          <w:rFonts w:ascii="Arial" w:hAnsi="Arial" w:cs="Arial"/>
          <w:sz w:val="24"/>
          <w:szCs w:val="24"/>
        </w:rPr>
        <w:t xml:space="preserve">La producción de elementos biotecnológicos y de alta tecnología, trajo aparejado la creación del Centro para el Control de los Medicamentos </w:t>
      </w:r>
      <w:r w:rsidRPr="00B23A39">
        <w:rPr>
          <w:rFonts w:ascii="Arial" w:hAnsi="Arial" w:cs="Arial"/>
          <w:sz w:val="24"/>
          <w:szCs w:val="24"/>
        </w:rPr>
        <w:t>(Cecmed)</w:t>
      </w:r>
      <w:r w:rsidR="00B23A39" w:rsidRPr="00B23A39">
        <w:rPr>
          <w:rFonts w:ascii="Arial" w:hAnsi="Arial" w:cs="Arial"/>
          <w:b/>
          <w:sz w:val="24"/>
          <w:szCs w:val="24"/>
          <w:vertAlign w:val="superscript"/>
        </w:rPr>
        <w:t>16</w:t>
      </w:r>
      <w:r w:rsidRPr="00F55F81">
        <w:rPr>
          <w:rFonts w:ascii="Arial" w:hAnsi="Arial" w:cs="Arial"/>
          <w:sz w:val="24"/>
          <w:szCs w:val="24"/>
        </w:rPr>
        <w:t xml:space="preserve"> en 1989, encargado de velar y garantizar la calidad, seguridad y eficacia de los medicamentos que circulan en </w:t>
      </w:r>
      <w:r>
        <w:rPr>
          <w:rFonts w:ascii="Arial" w:hAnsi="Arial" w:cs="Arial"/>
          <w:sz w:val="24"/>
          <w:szCs w:val="24"/>
        </w:rPr>
        <w:t>el país</w:t>
      </w:r>
      <w:r w:rsidRPr="00F55F81">
        <w:rPr>
          <w:rFonts w:ascii="Arial" w:hAnsi="Arial" w:cs="Arial"/>
          <w:sz w:val="24"/>
          <w:szCs w:val="24"/>
        </w:rPr>
        <w:t xml:space="preserve">, reglamentar los requisitos a cumplir en los </w:t>
      </w:r>
      <w:r>
        <w:rPr>
          <w:rFonts w:ascii="Arial" w:hAnsi="Arial" w:cs="Arial"/>
          <w:sz w:val="24"/>
          <w:szCs w:val="24"/>
        </w:rPr>
        <w:t>EC</w:t>
      </w:r>
      <w:r w:rsidRPr="00F55F81">
        <w:rPr>
          <w:rFonts w:ascii="Arial" w:hAnsi="Arial" w:cs="Arial"/>
          <w:sz w:val="24"/>
          <w:szCs w:val="24"/>
        </w:rPr>
        <w:t xml:space="preserve"> y establecer el cumplimiento de </w:t>
      </w:r>
      <w:r>
        <w:rPr>
          <w:rFonts w:ascii="Arial" w:hAnsi="Arial" w:cs="Arial"/>
          <w:sz w:val="24"/>
          <w:szCs w:val="24"/>
        </w:rPr>
        <w:t xml:space="preserve">la </w:t>
      </w:r>
      <w:r w:rsidRPr="00F55F81">
        <w:rPr>
          <w:rFonts w:ascii="Arial" w:hAnsi="Arial" w:cs="Arial"/>
          <w:sz w:val="24"/>
          <w:szCs w:val="24"/>
        </w:rPr>
        <w:t>BPC.</w:t>
      </w:r>
      <w:r w:rsidR="009238FB" w:rsidRPr="009238FB">
        <w:rPr>
          <w:rFonts w:ascii="Arial" w:hAnsi="Arial" w:cs="Arial"/>
          <w:b/>
          <w:sz w:val="24"/>
          <w:szCs w:val="24"/>
          <w:vertAlign w:val="superscript"/>
        </w:rPr>
        <w:t>6</w:t>
      </w:r>
    </w:p>
    <w:p w:rsidR="00F15698" w:rsidRPr="00F55F81" w:rsidRDefault="00F15698" w:rsidP="00F15698">
      <w:pPr>
        <w:spacing w:after="0" w:line="360" w:lineRule="auto"/>
        <w:jc w:val="both"/>
        <w:rPr>
          <w:rFonts w:ascii="Arial" w:hAnsi="Arial" w:cs="Arial"/>
          <w:sz w:val="24"/>
          <w:szCs w:val="24"/>
        </w:rPr>
      </w:pPr>
      <w:r w:rsidRPr="00F55F81">
        <w:rPr>
          <w:rFonts w:ascii="Arial" w:hAnsi="Arial" w:cs="Arial"/>
          <w:sz w:val="24"/>
          <w:szCs w:val="24"/>
        </w:rPr>
        <w:t>La creación del Centro de Ingeniería Genética y Biotecnología, el Instituto de Sueros y Vacunas Carlos J. Finlay, el Centro de Química Farmacéutica y Centro de Inmunología Molecular permitió acumular experiencia en las normas éticas a utilizar.</w:t>
      </w:r>
      <w:r w:rsidR="009238FB" w:rsidRPr="009238FB">
        <w:rPr>
          <w:rFonts w:ascii="Arial" w:hAnsi="Arial" w:cs="Arial"/>
          <w:b/>
          <w:sz w:val="24"/>
          <w:szCs w:val="24"/>
          <w:vertAlign w:val="superscript"/>
        </w:rPr>
        <w:t>6</w:t>
      </w:r>
      <w:r w:rsidRPr="00F55F81">
        <w:rPr>
          <w:rFonts w:ascii="Arial" w:hAnsi="Arial" w:cs="Arial"/>
          <w:sz w:val="24"/>
          <w:szCs w:val="24"/>
        </w:rPr>
        <w:t xml:space="preserve">El aumento de fármacos y su puesta en el mercado con la exigencia requerida, condujo en 1991 a la creación de una organización para el diseño y conducción de los ensayos clínicos concebida como centro nacional y red de coordinación: el Centro Nacional Coordinador de Ensayos Clínicos (Cencec): </w:t>
      </w:r>
      <w:hyperlink r:id="rId8" w:history="1">
        <w:r w:rsidRPr="00F55F81">
          <w:rPr>
            <w:rStyle w:val="Hipervnculo"/>
            <w:rFonts w:ascii="Arial" w:hAnsi="Arial" w:cs="Arial"/>
            <w:sz w:val="24"/>
            <w:szCs w:val="24"/>
          </w:rPr>
          <w:t>http://www.cencec.sld.cu</w:t>
        </w:r>
      </w:hyperlink>
      <w:r w:rsidRPr="00F55F81">
        <w:rPr>
          <w:rFonts w:ascii="Arial" w:hAnsi="Arial" w:cs="Arial"/>
          <w:sz w:val="24"/>
          <w:szCs w:val="24"/>
        </w:rPr>
        <w:t xml:space="preserve">. </w:t>
      </w:r>
      <w:r w:rsidR="00B23A39" w:rsidRPr="00B23A39">
        <w:rPr>
          <w:rFonts w:ascii="Arial" w:hAnsi="Arial" w:cs="Arial"/>
          <w:b/>
          <w:sz w:val="24"/>
          <w:szCs w:val="24"/>
          <w:vertAlign w:val="superscript"/>
        </w:rPr>
        <w:t>16</w:t>
      </w:r>
    </w:p>
    <w:p w:rsidR="00450A45" w:rsidRPr="00F55F81" w:rsidRDefault="00450A45" w:rsidP="00450A45">
      <w:pPr>
        <w:spacing w:after="0" w:line="360" w:lineRule="auto"/>
        <w:jc w:val="both"/>
        <w:rPr>
          <w:rFonts w:ascii="Arial" w:hAnsi="Arial" w:cs="Arial"/>
          <w:sz w:val="24"/>
          <w:szCs w:val="24"/>
        </w:rPr>
      </w:pPr>
      <w:r w:rsidRPr="00F55F81">
        <w:rPr>
          <w:rFonts w:ascii="Arial" w:hAnsi="Arial" w:cs="Arial"/>
          <w:sz w:val="24"/>
          <w:szCs w:val="24"/>
        </w:rPr>
        <w:t xml:space="preserve">Cuba ha sido uno de los países que integra el Documento de las Américas y que dispone de su propia Guía de BPC en concordancia con lo definido inicialmente en las ICH, después en otros documentos como las BPC de la Organización Mundial de la Salud y, en lo establecido en la Conferencia Panamericana sobre la </w:t>
      </w:r>
      <w:r w:rsidRPr="00F55F81">
        <w:rPr>
          <w:rFonts w:ascii="Arial" w:hAnsi="Arial" w:cs="Arial"/>
          <w:sz w:val="24"/>
          <w:szCs w:val="24"/>
        </w:rPr>
        <w:lastRenderedPageBreak/>
        <w:t>armonización de la reglamentación farmacéutica efectuada en Buenos Aires en noviembre de 2008.</w:t>
      </w:r>
      <w:r w:rsidR="00B23A39">
        <w:rPr>
          <w:rFonts w:ascii="Arial" w:hAnsi="Arial" w:cs="Arial"/>
          <w:b/>
          <w:sz w:val="24"/>
          <w:szCs w:val="24"/>
          <w:vertAlign w:val="superscript"/>
        </w:rPr>
        <w:t>17</w:t>
      </w:r>
    </w:p>
    <w:p w:rsidR="00F15698" w:rsidRPr="00B23A39" w:rsidRDefault="00B23A39" w:rsidP="00F15698">
      <w:pPr>
        <w:spacing w:after="0" w:line="360" w:lineRule="auto"/>
        <w:jc w:val="both"/>
        <w:rPr>
          <w:rFonts w:ascii="Arial" w:hAnsi="Arial" w:cs="Arial"/>
          <w:sz w:val="24"/>
          <w:szCs w:val="24"/>
        </w:rPr>
      </w:pPr>
      <w:r>
        <w:rPr>
          <w:rFonts w:ascii="Arial" w:hAnsi="Arial" w:cs="Arial"/>
          <w:sz w:val="24"/>
          <w:szCs w:val="24"/>
        </w:rPr>
        <w:t>La é</w:t>
      </w:r>
      <w:r w:rsidRPr="00B23A39">
        <w:rPr>
          <w:rFonts w:ascii="Arial" w:hAnsi="Arial" w:cs="Arial"/>
          <w:sz w:val="24"/>
          <w:szCs w:val="24"/>
        </w:rPr>
        <w:t>tica</w:t>
      </w:r>
      <w:r w:rsidR="00F15698" w:rsidRPr="00B23A39">
        <w:rPr>
          <w:rFonts w:ascii="Arial" w:hAnsi="Arial" w:cs="Arial"/>
          <w:sz w:val="24"/>
          <w:szCs w:val="24"/>
        </w:rPr>
        <w:t xml:space="preserve"> médica </w:t>
      </w:r>
      <w:r w:rsidR="001119D9">
        <w:rPr>
          <w:rFonts w:ascii="Arial" w:hAnsi="Arial" w:cs="Arial"/>
          <w:sz w:val="24"/>
          <w:szCs w:val="24"/>
        </w:rPr>
        <w:t xml:space="preserve">cubana </w:t>
      </w:r>
      <w:r w:rsidR="00F15698" w:rsidRPr="00B23A39">
        <w:rPr>
          <w:rFonts w:ascii="Arial" w:hAnsi="Arial" w:cs="Arial"/>
          <w:sz w:val="24"/>
          <w:szCs w:val="24"/>
        </w:rPr>
        <w:t>es el resultado del prestigio obtenido por el Estado revolucionario y por los logros de</w:t>
      </w:r>
      <w:r>
        <w:rPr>
          <w:rFonts w:ascii="Arial" w:hAnsi="Arial" w:cs="Arial"/>
          <w:sz w:val="24"/>
          <w:szCs w:val="24"/>
        </w:rPr>
        <w:t>l</w:t>
      </w:r>
      <w:r w:rsidR="00F15698" w:rsidRPr="00B23A39">
        <w:rPr>
          <w:rFonts w:ascii="Arial" w:hAnsi="Arial" w:cs="Arial"/>
          <w:sz w:val="24"/>
          <w:szCs w:val="24"/>
        </w:rPr>
        <w:t xml:space="preserve"> Sistema Nacional de Salud</w:t>
      </w:r>
      <w:r>
        <w:rPr>
          <w:rFonts w:ascii="Arial" w:hAnsi="Arial" w:cs="Arial"/>
          <w:sz w:val="24"/>
          <w:szCs w:val="24"/>
        </w:rPr>
        <w:t xml:space="preserve"> cubano.</w:t>
      </w:r>
    </w:p>
    <w:p w:rsidR="00432212" w:rsidRDefault="00432212" w:rsidP="00A52769">
      <w:pPr>
        <w:spacing w:after="0" w:line="360" w:lineRule="auto"/>
        <w:jc w:val="both"/>
        <w:rPr>
          <w:rFonts w:ascii="Arial" w:hAnsi="Arial" w:cs="Arial"/>
          <w:sz w:val="24"/>
          <w:szCs w:val="24"/>
          <w:shd w:val="clear" w:color="auto" w:fill="FFFFFF"/>
        </w:rPr>
      </w:pPr>
      <w:r w:rsidRPr="00432212">
        <w:rPr>
          <w:rFonts w:ascii="Arial" w:hAnsi="Arial" w:cs="Arial"/>
          <w:color w:val="333333"/>
          <w:sz w:val="24"/>
          <w:szCs w:val="24"/>
          <w:shd w:val="clear" w:color="auto" w:fill="FFFFFF"/>
        </w:rPr>
        <w:t>Los virus han existido y seguirán existiendo en sus reservorios naturales. El coronavirus Sars-CoV-2, es el séptimo coronavirus que ha infectado a humanos.</w:t>
      </w:r>
      <w:r w:rsidRPr="00432212">
        <w:rPr>
          <w:rFonts w:ascii="Arial" w:hAnsi="Arial" w:cs="Arial"/>
          <w:sz w:val="24"/>
          <w:szCs w:val="24"/>
        </w:rPr>
        <w:t xml:space="preserve">A finales del 2019 en el mes de diciembre, Wuhan, China se convirtió en el epicentro de un brote de neumonía de etiología desconocida que no cedía ante tratamientos actualmente utilizados. En pocos días los contagios aumentaron exponencialmente, no solo en China Continental sino también en diferentes países. El agente causal fue identificado, un nuevo coronavirus (2019-nCoV) posteriormente clasificado como SARS-CoV2 causante de la enfermedad COVID-19. El 11 de marzo del 2020 la Organización Mundial de Salud declara a esta enfermedad como una pandemia. </w:t>
      </w:r>
      <w:r w:rsidR="00A52769" w:rsidRPr="00984945">
        <w:rPr>
          <w:rFonts w:ascii="Arial" w:hAnsi="Arial" w:cs="Arial"/>
          <w:b/>
          <w:color w:val="333333"/>
          <w:sz w:val="24"/>
          <w:szCs w:val="24"/>
          <w:shd w:val="clear" w:color="auto" w:fill="FFFFFF"/>
          <w:vertAlign w:val="superscript"/>
        </w:rPr>
        <w:t>23</w:t>
      </w:r>
    </w:p>
    <w:p w:rsidR="00432212" w:rsidRPr="00432212" w:rsidRDefault="00432212" w:rsidP="00450588">
      <w:pPr>
        <w:spacing w:after="0" w:line="360" w:lineRule="auto"/>
        <w:jc w:val="both"/>
        <w:rPr>
          <w:rFonts w:ascii="Arial" w:hAnsi="Arial" w:cs="Arial"/>
          <w:sz w:val="24"/>
          <w:szCs w:val="24"/>
        </w:rPr>
      </w:pPr>
      <w:r w:rsidRPr="00432212">
        <w:rPr>
          <w:rFonts w:ascii="Arial" w:hAnsi="Arial" w:cs="Arial"/>
          <w:sz w:val="24"/>
          <w:szCs w:val="24"/>
        </w:rPr>
        <w:t>La aplicación de medidas de distanciamiento social y aislamiento, impidiendo el contagio persona a persona, permitió a China controlar la epidemia en su territorio</w:t>
      </w:r>
      <w:r w:rsidR="00A52769">
        <w:rPr>
          <w:rFonts w:ascii="Arial" w:hAnsi="Arial" w:cs="Arial"/>
          <w:sz w:val="24"/>
          <w:szCs w:val="24"/>
        </w:rPr>
        <w:t>.</w:t>
      </w:r>
      <w:r w:rsidRPr="00432212">
        <w:rPr>
          <w:rFonts w:ascii="Arial" w:hAnsi="Arial" w:cs="Arial"/>
          <w:sz w:val="24"/>
          <w:szCs w:val="24"/>
        </w:rPr>
        <w:t xml:space="preserve"> Sin embargo, en otros países los números aumentan de manera desmesurada</w:t>
      </w:r>
      <w:r w:rsidR="00A52769">
        <w:rPr>
          <w:rFonts w:ascii="Arial" w:hAnsi="Arial" w:cs="Arial"/>
          <w:sz w:val="24"/>
          <w:szCs w:val="24"/>
        </w:rPr>
        <w:t>.</w:t>
      </w:r>
      <w:r w:rsidRPr="00432212">
        <w:rPr>
          <w:rFonts w:ascii="Arial" w:hAnsi="Arial" w:cs="Arial"/>
          <w:sz w:val="24"/>
          <w:szCs w:val="24"/>
        </w:rPr>
        <w:t> </w:t>
      </w:r>
    </w:p>
    <w:p w:rsidR="00450588" w:rsidRDefault="00450588" w:rsidP="00450588">
      <w:pPr>
        <w:spacing w:after="0" w:line="360" w:lineRule="auto"/>
        <w:jc w:val="both"/>
        <w:rPr>
          <w:rFonts w:ascii="Arial" w:hAnsi="Arial" w:cs="Arial"/>
          <w:sz w:val="24"/>
          <w:szCs w:val="24"/>
          <w:shd w:val="clear" w:color="auto" w:fill="FFFFFF"/>
        </w:rPr>
      </w:pPr>
      <w:r w:rsidRPr="00450588">
        <w:rPr>
          <w:rFonts w:ascii="Arial" w:hAnsi="Arial" w:cs="Arial"/>
          <w:sz w:val="24"/>
          <w:szCs w:val="24"/>
          <w:shd w:val="clear" w:color="auto" w:fill="FFFFFF"/>
        </w:rPr>
        <w:t xml:space="preserve">La página web de ClinicalTrials.gov, mantenida por los Institutos Nacionales de la Salud estadounidenses, es el registro de </w:t>
      </w:r>
      <w:r>
        <w:rPr>
          <w:rFonts w:ascii="Arial" w:hAnsi="Arial" w:cs="Arial"/>
          <w:sz w:val="24"/>
          <w:szCs w:val="24"/>
          <w:shd w:val="clear" w:color="auto" w:fill="FFFFFF"/>
        </w:rPr>
        <w:t>EC</w:t>
      </w:r>
      <w:r w:rsidRPr="00450588">
        <w:rPr>
          <w:rFonts w:ascii="Arial" w:hAnsi="Arial" w:cs="Arial"/>
          <w:sz w:val="24"/>
          <w:szCs w:val="24"/>
          <w:shd w:val="clear" w:color="auto" w:fill="FFFFFF"/>
        </w:rPr>
        <w:t xml:space="preserve"> más extenso que existe. En estos momentos, este inmenso repositorio </w:t>
      </w:r>
      <w:r>
        <w:rPr>
          <w:rFonts w:ascii="Arial" w:hAnsi="Arial" w:cs="Arial"/>
          <w:sz w:val="24"/>
          <w:szCs w:val="24"/>
          <w:shd w:val="clear" w:color="auto" w:fill="FFFFFF"/>
        </w:rPr>
        <w:t>muestra</w:t>
      </w:r>
      <w:r w:rsidRPr="00450588">
        <w:rPr>
          <w:rFonts w:ascii="Arial" w:hAnsi="Arial" w:cs="Arial"/>
          <w:sz w:val="24"/>
          <w:szCs w:val="24"/>
          <w:shd w:val="clear" w:color="auto" w:fill="FFFFFF"/>
        </w:rPr>
        <w:t xml:space="preserve"> más de 1.700 resultados sobre </w:t>
      </w:r>
      <w:r>
        <w:rPr>
          <w:rFonts w:ascii="Arial" w:hAnsi="Arial" w:cs="Arial"/>
          <w:sz w:val="24"/>
          <w:szCs w:val="24"/>
          <w:shd w:val="clear" w:color="auto" w:fill="FFFFFF"/>
        </w:rPr>
        <w:t>EC</w:t>
      </w:r>
      <w:r w:rsidRPr="00450588">
        <w:rPr>
          <w:rFonts w:ascii="Arial" w:hAnsi="Arial" w:cs="Arial"/>
          <w:sz w:val="24"/>
          <w:szCs w:val="24"/>
          <w:shd w:val="clear" w:color="auto" w:fill="FFFFFF"/>
        </w:rPr>
        <w:t xml:space="preserve"> que se están llevando a cabo en todo el mundo para el tratamiento de la COVID-19. El número se ha multiplicado exponencialmente en las últimas semanas, y no para de crecer cada día. </w:t>
      </w:r>
    </w:p>
    <w:p w:rsidR="00637E62" w:rsidRDefault="00590931" w:rsidP="00D3393A">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Cuba </w:t>
      </w:r>
      <w:r w:rsidR="00637E62">
        <w:rPr>
          <w:rFonts w:ascii="Arial" w:hAnsi="Arial" w:cs="Arial"/>
          <w:sz w:val="24"/>
          <w:szCs w:val="24"/>
          <w:shd w:val="clear" w:color="auto" w:fill="FFFFFF"/>
        </w:rPr>
        <w:t>cuenta en la actualidad con cuatros</w:t>
      </w:r>
      <w:r>
        <w:rPr>
          <w:rFonts w:ascii="Arial" w:hAnsi="Arial" w:cs="Arial"/>
          <w:sz w:val="24"/>
          <w:szCs w:val="24"/>
          <w:shd w:val="clear" w:color="auto" w:fill="FFFFFF"/>
        </w:rPr>
        <w:t xml:space="preserve"> candidatos vacunales</w:t>
      </w:r>
      <w:r w:rsidR="00637E62">
        <w:rPr>
          <w:rFonts w:ascii="Arial" w:hAnsi="Arial" w:cs="Arial"/>
          <w:sz w:val="24"/>
          <w:szCs w:val="24"/>
          <w:shd w:val="clear" w:color="auto" w:fill="FFFFFF"/>
        </w:rPr>
        <w:t xml:space="preserve"> Soberana 01, Soberana 02, Mambisa y Abdala.</w:t>
      </w:r>
      <w:r w:rsidR="00432212" w:rsidRPr="00432212">
        <w:rPr>
          <w:rFonts w:ascii="Arial" w:hAnsi="Arial" w:cs="Arial"/>
          <w:sz w:val="24"/>
          <w:szCs w:val="24"/>
        </w:rPr>
        <w:t>El país cuenta con c</w:t>
      </w:r>
      <w:r w:rsidR="004E563C" w:rsidRPr="00432212">
        <w:rPr>
          <w:rFonts w:ascii="Arial" w:hAnsi="Arial" w:cs="Arial"/>
          <w:bCs/>
          <w:sz w:val="24"/>
          <w:szCs w:val="24"/>
        </w:rPr>
        <w:t>ientos de trabajadores de la ciencia y la salud que no descansan frente al desafío de lograr una vacuna contra la COVID-19, y que merecen todo el reconocimiento</w:t>
      </w:r>
      <w:r w:rsidR="004E563C">
        <w:rPr>
          <w:rStyle w:val="Textoennegrita"/>
          <w:rFonts w:ascii="Arial" w:hAnsi="Arial" w:cs="Arial"/>
          <w:color w:val="333333"/>
          <w:shd w:val="clear" w:color="auto" w:fill="FFFFFF"/>
        </w:rPr>
        <w:t>.</w:t>
      </w:r>
    </w:p>
    <w:p w:rsidR="008353F7" w:rsidRPr="00160C17" w:rsidRDefault="00804E6F" w:rsidP="00D3393A">
      <w:pPr>
        <w:spacing w:after="0" w:line="360" w:lineRule="auto"/>
        <w:jc w:val="both"/>
        <w:rPr>
          <w:rFonts w:ascii="Arial" w:hAnsi="Arial" w:cs="Arial"/>
          <w:sz w:val="24"/>
          <w:szCs w:val="24"/>
          <w:shd w:val="clear" w:color="auto" w:fill="FFFFFF"/>
        </w:rPr>
      </w:pPr>
      <w:r w:rsidRPr="00160C17">
        <w:rPr>
          <w:rFonts w:ascii="Arial" w:hAnsi="Arial" w:cs="Arial"/>
          <w:sz w:val="24"/>
          <w:szCs w:val="24"/>
          <w:shd w:val="clear" w:color="auto" w:fill="FFFFFF"/>
        </w:rPr>
        <w:t xml:space="preserve">Independientemente del interés mundial porque se obtengan resultados </w:t>
      </w:r>
      <w:r w:rsidR="00160C17">
        <w:rPr>
          <w:rFonts w:ascii="Arial" w:hAnsi="Arial" w:cs="Arial"/>
          <w:sz w:val="24"/>
          <w:szCs w:val="24"/>
          <w:shd w:val="clear" w:color="auto" w:fill="FFFFFF"/>
        </w:rPr>
        <w:t>en el</w:t>
      </w:r>
      <w:r w:rsidRPr="00160C17">
        <w:rPr>
          <w:rFonts w:ascii="Arial" w:hAnsi="Arial" w:cs="Arial"/>
          <w:sz w:val="24"/>
          <w:szCs w:val="24"/>
          <w:shd w:val="clear" w:color="auto" w:fill="FFFFFF"/>
        </w:rPr>
        <w:t xml:space="preserve"> más breve tiempo, esto no </w:t>
      </w:r>
      <w:r w:rsidR="00160C17">
        <w:rPr>
          <w:rFonts w:ascii="Arial" w:hAnsi="Arial" w:cs="Arial"/>
          <w:sz w:val="24"/>
          <w:szCs w:val="24"/>
          <w:shd w:val="clear" w:color="auto" w:fill="FFFFFF"/>
        </w:rPr>
        <w:t>puede ser</w:t>
      </w:r>
      <w:r w:rsidR="00160C17" w:rsidRPr="00160C17">
        <w:rPr>
          <w:rFonts w:ascii="Arial" w:hAnsi="Arial" w:cs="Arial"/>
          <w:sz w:val="24"/>
          <w:szCs w:val="24"/>
          <w:shd w:val="clear" w:color="auto" w:fill="FFFFFF"/>
        </w:rPr>
        <w:t>obstáculo</w:t>
      </w:r>
      <w:r w:rsidRPr="00160C17">
        <w:rPr>
          <w:rFonts w:ascii="Arial" w:hAnsi="Arial" w:cs="Arial"/>
          <w:sz w:val="24"/>
          <w:szCs w:val="24"/>
          <w:shd w:val="clear" w:color="auto" w:fill="FFFFFF"/>
        </w:rPr>
        <w:t xml:space="preserve"> para que se sigan todos los pasos estipulados </w:t>
      </w:r>
      <w:r w:rsidR="00160C17">
        <w:rPr>
          <w:rFonts w:ascii="Arial" w:hAnsi="Arial" w:cs="Arial"/>
          <w:sz w:val="24"/>
          <w:szCs w:val="24"/>
          <w:shd w:val="clear" w:color="auto" w:fill="FFFFFF"/>
        </w:rPr>
        <w:t xml:space="preserve">que </w:t>
      </w:r>
      <w:r w:rsidRPr="00160C17">
        <w:rPr>
          <w:rFonts w:ascii="Arial" w:hAnsi="Arial" w:cs="Arial"/>
          <w:sz w:val="24"/>
          <w:szCs w:val="24"/>
          <w:shd w:val="clear" w:color="auto" w:fill="FFFFFF"/>
        </w:rPr>
        <w:t>garant</w:t>
      </w:r>
      <w:r w:rsidR="00160C17">
        <w:rPr>
          <w:rFonts w:ascii="Arial" w:hAnsi="Arial" w:cs="Arial"/>
          <w:sz w:val="24"/>
          <w:szCs w:val="24"/>
          <w:shd w:val="clear" w:color="auto" w:fill="FFFFFF"/>
        </w:rPr>
        <w:t>icen</w:t>
      </w:r>
      <w:r w:rsidRPr="00160C17">
        <w:rPr>
          <w:rFonts w:ascii="Arial" w:hAnsi="Arial" w:cs="Arial"/>
          <w:sz w:val="24"/>
          <w:szCs w:val="24"/>
          <w:shd w:val="clear" w:color="auto" w:fill="FFFFFF"/>
        </w:rPr>
        <w:t xml:space="preserve"> la seguridad y efectividad de los productos, ya bien sea un candidato vacunal, un medicamento o esquema de tratamiento. Resulta </w:t>
      </w:r>
      <w:r w:rsidRPr="00160C17">
        <w:rPr>
          <w:rFonts w:ascii="Arial" w:hAnsi="Arial" w:cs="Arial"/>
          <w:sz w:val="24"/>
          <w:szCs w:val="24"/>
          <w:shd w:val="clear" w:color="auto" w:fill="FFFFFF"/>
        </w:rPr>
        <w:lastRenderedPageBreak/>
        <w:t xml:space="preserve">inaceptable, tanto el intento inmoral de comprar la exclusividad de uno de los proyectos de desarrollo de la vacuna, así como la propuesta de realizar </w:t>
      </w:r>
      <w:r w:rsidR="00160C17">
        <w:rPr>
          <w:rFonts w:ascii="Arial" w:hAnsi="Arial" w:cs="Arial"/>
          <w:sz w:val="24"/>
          <w:szCs w:val="24"/>
          <w:shd w:val="clear" w:color="auto" w:fill="FFFFFF"/>
        </w:rPr>
        <w:t>EC</w:t>
      </w:r>
      <w:r w:rsidRPr="00160C17">
        <w:rPr>
          <w:rFonts w:ascii="Arial" w:hAnsi="Arial" w:cs="Arial"/>
          <w:sz w:val="24"/>
          <w:szCs w:val="24"/>
          <w:shd w:val="clear" w:color="auto" w:fill="FFFFFF"/>
        </w:rPr>
        <w:t xml:space="preserve"> en lugares donde prima la desprotección de su población y la endeblez de sus regulaciones en cuanto a </w:t>
      </w:r>
      <w:r w:rsidR="00160C17">
        <w:rPr>
          <w:rFonts w:ascii="Arial" w:hAnsi="Arial" w:cs="Arial"/>
          <w:sz w:val="24"/>
          <w:szCs w:val="24"/>
          <w:shd w:val="clear" w:color="auto" w:fill="FFFFFF"/>
        </w:rPr>
        <w:t>BPC</w:t>
      </w:r>
      <w:r w:rsidRPr="00160C17">
        <w:rPr>
          <w:rFonts w:ascii="Arial" w:hAnsi="Arial" w:cs="Arial"/>
          <w:sz w:val="24"/>
          <w:szCs w:val="24"/>
          <w:shd w:val="clear" w:color="auto" w:fill="FFFFFF"/>
        </w:rPr>
        <w:t xml:space="preserve"> y Ética de la Investigación Científica.</w:t>
      </w:r>
    </w:p>
    <w:p w:rsidR="00FB7224" w:rsidRDefault="00FB7224" w:rsidP="00D3393A">
      <w:pPr>
        <w:spacing w:after="0" w:line="360" w:lineRule="auto"/>
        <w:jc w:val="both"/>
        <w:rPr>
          <w:rFonts w:ascii="Arial" w:hAnsi="Arial" w:cs="Arial"/>
          <w:b/>
          <w:sz w:val="24"/>
          <w:szCs w:val="24"/>
        </w:rPr>
      </w:pPr>
    </w:p>
    <w:p w:rsidR="009A3977" w:rsidRPr="00F55F81" w:rsidRDefault="008B79BD" w:rsidP="00D3393A">
      <w:pPr>
        <w:spacing w:after="0" w:line="360" w:lineRule="auto"/>
        <w:jc w:val="both"/>
        <w:rPr>
          <w:rFonts w:ascii="Arial" w:hAnsi="Arial" w:cs="Arial"/>
          <w:sz w:val="24"/>
          <w:szCs w:val="24"/>
        </w:rPr>
      </w:pPr>
      <w:r w:rsidRPr="00F55F81">
        <w:rPr>
          <w:rFonts w:ascii="Arial" w:hAnsi="Arial" w:cs="Arial"/>
          <w:b/>
          <w:sz w:val="24"/>
          <w:szCs w:val="24"/>
        </w:rPr>
        <w:t>Conclusiones</w:t>
      </w:r>
      <w:r w:rsidR="009D4B03">
        <w:rPr>
          <w:rFonts w:ascii="Arial" w:hAnsi="Arial" w:cs="Arial"/>
          <w:b/>
          <w:sz w:val="24"/>
          <w:szCs w:val="24"/>
        </w:rPr>
        <w:t xml:space="preserve">: </w:t>
      </w:r>
      <w:r w:rsidR="009A3977" w:rsidRPr="00F55F81">
        <w:rPr>
          <w:rFonts w:ascii="Arial" w:hAnsi="Arial" w:cs="Arial"/>
          <w:sz w:val="24"/>
          <w:szCs w:val="24"/>
        </w:rPr>
        <w:t>La ética médica y más ampliamente la bioética se encuentra permanentemente interpelada por los avances científicos y tecnológicos. Es imposible entenderlas desligadas de su contexto histórico y social de ahí que su conceptualización sea tan amplia.</w:t>
      </w:r>
    </w:p>
    <w:p w:rsidR="009A3977" w:rsidRPr="00F55F81" w:rsidRDefault="009A3977" w:rsidP="00D3393A">
      <w:pPr>
        <w:spacing w:after="0" w:line="360" w:lineRule="auto"/>
        <w:jc w:val="both"/>
        <w:rPr>
          <w:rFonts w:ascii="Arial" w:hAnsi="Arial" w:cs="Arial"/>
          <w:sz w:val="24"/>
          <w:szCs w:val="24"/>
        </w:rPr>
      </w:pPr>
      <w:r w:rsidRPr="00F55F81">
        <w:rPr>
          <w:rFonts w:ascii="Arial" w:hAnsi="Arial" w:cs="Arial"/>
          <w:sz w:val="24"/>
          <w:szCs w:val="24"/>
        </w:rPr>
        <w:t>Las normas éticas se aplican a toda investigación científica con modelos animales y con seres humanos y su incumplimiento genera dilemas bioéticos que deben resolverse en función del bienestar humano y animal.</w:t>
      </w:r>
    </w:p>
    <w:p w:rsidR="00B91B46" w:rsidRPr="00F55F81" w:rsidRDefault="009A3977" w:rsidP="00D3393A">
      <w:pPr>
        <w:spacing w:after="0" w:line="360" w:lineRule="auto"/>
        <w:jc w:val="both"/>
        <w:rPr>
          <w:rFonts w:ascii="Arial" w:hAnsi="Arial" w:cs="Arial"/>
          <w:b/>
          <w:sz w:val="24"/>
          <w:szCs w:val="24"/>
        </w:rPr>
      </w:pPr>
      <w:r w:rsidRPr="00F55F81">
        <w:rPr>
          <w:rFonts w:ascii="Arial" w:hAnsi="Arial" w:cs="Arial"/>
          <w:sz w:val="24"/>
          <w:szCs w:val="24"/>
        </w:rPr>
        <w:t>La experimentación con seres humanos plantea cada día nuevos problemas éticos por lo que es necesario asumir conductas que den respuestas adecuadas a dichos dilemas.</w:t>
      </w:r>
    </w:p>
    <w:p w:rsidR="00FB7224" w:rsidRDefault="00FB7224" w:rsidP="00D3393A">
      <w:pPr>
        <w:spacing w:after="0" w:line="360" w:lineRule="auto"/>
        <w:jc w:val="both"/>
        <w:rPr>
          <w:rFonts w:ascii="Arial" w:hAnsi="Arial" w:cs="Arial"/>
          <w:b/>
          <w:sz w:val="24"/>
          <w:szCs w:val="24"/>
        </w:rPr>
      </w:pPr>
    </w:p>
    <w:p w:rsidR="008B79BD" w:rsidRPr="00F55F81" w:rsidRDefault="008B79BD" w:rsidP="00D3393A">
      <w:pPr>
        <w:spacing w:after="0" w:line="360" w:lineRule="auto"/>
        <w:jc w:val="both"/>
        <w:rPr>
          <w:rFonts w:ascii="Arial" w:hAnsi="Arial" w:cs="Arial"/>
          <w:sz w:val="24"/>
          <w:szCs w:val="24"/>
        </w:rPr>
      </w:pPr>
      <w:r w:rsidRPr="00F55F81">
        <w:rPr>
          <w:rFonts w:ascii="Arial" w:hAnsi="Arial" w:cs="Arial"/>
          <w:b/>
          <w:sz w:val="24"/>
          <w:szCs w:val="24"/>
        </w:rPr>
        <w:t>Referencias Bibliográficas</w:t>
      </w:r>
    </w:p>
    <w:p w:rsidR="00786932" w:rsidRPr="00003B48" w:rsidRDefault="00786932" w:rsidP="00786932">
      <w:pPr>
        <w:pStyle w:val="Prrafodelista"/>
        <w:numPr>
          <w:ilvl w:val="0"/>
          <w:numId w:val="18"/>
        </w:numPr>
        <w:tabs>
          <w:tab w:val="left" w:pos="284"/>
        </w:tabs>
        <w:spacing w:after="0" w:line="360" w:lineRule="auto"/>
        <w:ind w:left="0" w:firstLine="0"/>
        <w:jc w:val="both"/>
        <w:rPr>
          <w:rFonts w:ascii="Arial" w:hAnsi="Arial" w:cs="Arial"/>
          <w:color w:val="000000"/>
          <w:sz w:val="24"/>
          <w:szCs w:val="24"/>
        </w:rPr>
      </w:pPr>
      <w:r w:rsidRPr="00003B48">
        <w:rPr>
          <w:rFonts w:ascii="Arial" w:hAnsi="Arial" w:cs="Arial"/>
          <w:sz w:val="24"/>
          <w:szCs w:val="24"/>
        </w:rPr>
        <w:t xml:space="preserve">Del Castillo Salazar D, Rodríguez Abrahantes TN. La ética de la investigación científica y su inclusión en las ciencias de la salud </w:t>
      </w:r>
      <w:r w:rsidRPr="00003B48">
        <w:rPr>
          <w:rFonts w:ascii="Arial" w:hAnsi="Arial" w:cs="Arial"/>
          <w:color w:val="000000"/>
          <w:sz w:val="24"/>
          <w:szCs w:val="24"/>
          <w:lang w:val="es-MX"/>
        </w:rPr>
        <w:t xml:space="preserve">Acta médica del centro. Villa Clara [Internet]. 2018 [ citado   2021 Mar 06]; 12(2). Disponible en: </w:t>
      </w:r>
    </w:p>
    <w:p w:rsidR="00786932" w:rsidRPr="00003B48" w:rsidRDefault="00E07D0E" w:rsidP="00786932">
      <w:pPr>
        <w:pStyle w:val="Prrafodelista"/>
        <w:tabs>
          <w:tab w:val="left" w:pos="284"/>
        </w:tabs>
        <w:spacing w:after="0" w:line="360" w:lineRule="auto"/>
        <w:ind w:left="0"/>
        <w:jc w:val="both"/>
        <w:rPr>
          <w:rFonts w:ascii="Arial" w:hAnsi="Arial" w:cs="Arial"/>
          <w:b/>
          <w:sz w:val="24"/>
          <w:szCs w:val="24"/>
        </w:rPr>
      </w:pPr>
      <w:hyperlink r:id="rId9" w:history="1">
        <w:r w:rsidR="00786932" w:rsidRPr="00003B48">
          <w:rPr>
            <w:rStyle w:val="Hipervnculo"/>
            <w:rFonts w:ascii="Arial" w:hAnsi="Arial" w:cs="Arial"/>
            <w:sz w:val="24"/>
            <w:szCs w:val="24"/>
          </w:rPr>
          <w:t>https://www.medigraphic.com/pdfs/medicadelcentro/mec-2018/mec182n.pdf</w:t>
        </w:r>
      </w:hyperlink>
    </w:p>
    <w:p w:rsidR="00786932" w:rsidRPr="00003B48" w:rsidRDefault="00786932" w:rsidP="00786932">
      <w:pPr>
        <w:pStyle w:val="Prrafodelista"/>
        <w:numPr>
          <w:ilvl w:val="0"/>
          <w:numId w:val="18"/>
        </w:numPr>
        <w:tabs>
          <w:tab w:val="left" w:pos="284"/>
        </w:tabs>
        <w:spacing w:after="0" w:line="360" w:lineRule="auto"/>
        <w:ind w:left="0" w:firstLine="0"/>
        <w:jc w:val="both"/>
        <w:rPr>
          <w:rFonts w:ascii="Arial" w:hAnsi="Arial" w:cs="Arial"/>
          <w:color w:val="000000"/>
          <w:sz w:val="24"/>
          <w:szCs w:val="24"/>
        </w:rPr>
      </w:pPr>
      <w:r>
        <w:rPr>
          <w:rFonts w:ascii="Arial" w:hAnsi="Arial" w:cs="Arial"/>
          <w:sz w:val="24"/>
          <w:szCs w:val="24"/>
        </w:rPr>
        <w:t xml:space="preserve">Sierra X. </w:t>
      </w:r>
      <w:r w:rsidRPr="00003B48">
        <w:rPr>
          <w:rFonts w:ascii="Arial" w:hAnsi="Arial" w:cs="Arial"/>
          <w:sz w:val="24"/>
          <w:szCs w:val="24"/>
        </w:rPr>
        <w:t xml:space="preserve">Ética e investigación médica en humanos: perspectiva histórica. Academia española de dermatología y venereología. Actas Dermo-Sifiliográficas. Volumen 102 número 6. Julio agosto 2011. Artículo de opinión. Disponible en : </w:t>
      </w:r>
      <w:hyperlink r:id="rId10" w:history="1">
        <w:r w:rsidRPr="00003B48">
          <w:rPr>
            <w:rStyle w:val="Hipervnculo"/>
            <w:rFonts w:ascii="Arial" w:hAnsi="Arial" w:cs="Arial"/>
            <w:sz w:val="24"/>
            <w:szCs w:val="24"/>
          </w:rPr>
          <w:t>https://actasdermo.org/es-tica-e-investigacin-mdica-en-articulo-S0001731011001943</w:t>
        </w:r>
      </w:hyperlink>
    </w:p>
    <w:p w:rsidR="00786932" w:rsidRPr="00003B48" w:rsidRDefault="00786932" w:rsidP="00786932">
      <w:pPr>
        <w:pStyle w:val="Prrafodelista"/>
        <w:numPr>
          <w:ilvl w:val="0"/>
          <w:numId w:val="18"/>
        </w:numPr>
        <w:tabs>
          <w:tab w:val="left" w:pos="284"/>
        </w:tabs>
        <w:spacing w:after="0" w:line="360" w:lineRule="auto"/>
        <w:ind w:left="0" w:firstLine="0"/>
        <w:jc w:val="both"/>
        <w:rPr>
          <w:rFonts w:ascii="Arial" w:hAnsi="Arial" w:cs="Arial"/>
          <w:color w:val="000000"/>
          <w:sz w:val="24"/>
          <w:szCs w:val="24"/>
          <w:lang w:val="es-MX"/>
        </w:rPr>
      </w:pPr>
      <w:r w:rsidRPr="00003B48">
        <w:rPr>
          <w:rFonts w:ascii="Arial" w:hAnsi="Arial" w:cs="Arial"/>
          <w:color w:val="000000"/>
          <w:sz w:val="24"/>
          <w:szCs w:val="24"/>
        </w:rPr>
        <w:t>Zanella DC, Sganzerla A, Pessini L. La Bioética global de V</w:t>
      </w:r>
      <w:r w:rsidRPr="00003B48">
        <w:rPr>
          <w:rFonts w:ascii="Arial" w:hAnsi="Arial" w:cs="Arial"/>
          <w:color w:val="000000"/>
          <w:sz w:val="24"/>
          <w:szCs w:val="24"/>
          <w:lang w:val="es-MX"/>
        </w:rPr>
        <w:t xml:space="preserve">.R. Potter. Ambient. soc.  [Internet]. Nov 25, 2019 [ citado   2021 Mar 06]; 22: e02081. </w:t>
      </w:r>
      <w:r w:rsidRPr="00003B48">
        <w:rPr>
          <w:rFonts w:ascii="Arial" w:eastAsia="Times New Roman" w:hAnsi="Arial" w:cs="Arial"/>
          <w:color w:val="000000"/>
          <w:sz w:val="24"/>
          <w:szCs w:val="24"/>
          <w:lang w:val="es-MX" w:eastAsia="es-MX"/>
        </w:rPr>
        <w:t>ISSN 1809-4422. </w:t>
      </w:r>
      <w:r w:rsidRPr="00003B48">
        <w:rPr>
          <w:rFonts w:ascii="Arial" w:hAnsi="Arial" w:cs="Arial"/>
          <w:color w:val="000000"/>
          <w:sz w:val="24"/>
          <w:szCs w:val="24"/>
          <w:lang w:val="es-MX"/>
        </w:rPr>
        <w:t xml:space="preserve">Disponible en: </w:t>
      </w:r>
      <w:hyperlink r:id="rId11" w:history="1">
        <w:r w:rsidRPr="00003B48">
          <w:rPr>
            <w:rStyle w:val="Hipervnculo"/>
            <w:rFonts w:ascii="Arial" w:hAnsi="Arial" w:cs="Arial"/>
            <w:sz w:val="24"/>
            <w:szCs w:val="24"/>
            <w:lang w:val="es-MX"/>
          </w:rPr>
          <w:t>http://www.scielo.br/scielo.php?script=sci_arttext&amp;pid=S1414-753X2019000100601&amp;lng=en</w:t>
        </w:r>
      </w:hyperlink>
      <w:r w:rsidRPr="00003B48">
        <w:rPr>
          <w:rFonts w:ascii="Arial" w:hAnsi="Arial" w:cs="Arial"/>
          <w:color w:val="000000"/>
          <w:sz w:val="24"/>
          <w:szCs w:val="24"/>
          <w:lang w:val="es-MX"/>
        </w:rPr>
        <w:t>.</w:t>
      </w:r>
    </w:p>
    <w:p w:rsidR="00786932" w:rsidRDefault="00786932" w:rsidP="00786932">
      <w:pPr>
        <w:pStyle w:val="Prrafodelista"/>
        <w:numPr>
          <w:ilvl w:val="0"/>
          <w:numId w:val="18"/>
        </w:numPr>
        <w:tabs>
          <w:tab w:val="left" w:pos="284"/>
        </w:tabs>
        <w:spacing w:after="0" w:line="360" w:lineRule="auto"/>
        <w:ind w:left="0" w:firstLine="0"/>
        <w:jc w:val="both"/>
        <w:rPr>
          <w:rStyle w:val="Hipervnculo"/>
          <w:rFonts w:ascii="Arial" w:hAnsi="Arial" w:cs="Arial"/>
          <w:sz w:val="24"/>
          <w:szCs w:val="24"/>
          <w:lang w:val="es-MX"/>
        </w:rPr>
      </w:pPr>
      <w:r w:rsidRPr="00003B48">
        <w:rPr>
          <w:rFonts w:ascii="Arial" w:hAnsi="Arial" w:cs="Arial"/>
          <w:sz w:val="24"/>
          <w:szCs w:val="24"/>
          <w:shd w:val="clear" w:color="auto" w:fill="FFFFFF"/>
        </w:rPr>
        <w:lastRenderedPageBreak/>
        <w:t xml:space="preserve">Acosta JR. Bioética y biopolítica en tiempos del capitalismo transnacional. Revista Redbioética / UNESCO. </w:t>
      </w:r>
      <w:r w:rsidRPr="00003B48">
        <w:rPr>
          <w:rFonts w:ascii="Arial" w:hAnsi="Arial" w:cs="Arial"/>
          <w:sz w:val="24"/>
          <w:szCs w:val="24"/>
        </w:rPr>
        <w:t xml:space="preserve">[Internet]. </w:t>
      </w:r>
      <w:r w:rsidRPr="00003B48">
        <w:rPr>
          <w:rFonts w:ascii="Arial" w:hAnsi="Arial" w:cs="Arial"/>
          <w:sz w:val="24"/>
          <w:szCs w:val="24"/>
          <w:shd w:val="clear" w:color="auto" w:fill="FFFFFF"/>
        </w:rPr>
        <w:t>2018;1(17):11-24 [citado 14 feb 2021] Disponible en: </w:t>
      </w:r>
      <w:hyperlink r:id="rId12" w:tgtFrame="_blank" w:history="1">
        <w:r w:rsidRPr="00003B48">
          <w:rPr>
            <w:rStyle w:val="Hipervnculo"/>
            <w:rFonts w:ascii="Arial" w:hAnsi="Arial" w:cs="Arial"/>
            <w:sz w:val="24"/>
            <w:szCs w:val="24"/>
            <w:lang w:val="es-MX"/>
          </w:rPr>
          <w:t>http://www.unesco.org/new/fileadmin/MULTIMEDIA/FIELD/Montevideo/pdf/RevistaBioetica17.pdf</w:t>
        </w:r>
      </w:hyperlink>
    </w:p>
    <w:p w:rsidR="00786932" w:rsidRPr="009021F8" w:rsidRDefault="00786932" w:rsidP="00786932">
      <w:pPr>
        <w:pStyle w:val="Prrafodelista"/>
        <w:numPr>
          <w:ilvl w:val="0"/>
          <w:numId w:val="18"/>
        </w:numPr>
        <w:tabs>
          <w:tab w:val="left" w:pos="284"/>
        </w:tabs>
        <w:spacing w:after="0" w:line="360" w:lineRule="auto"/>
        <w:ind w:left="0" w:firstLine="0"/>
        <w:jc w:val="both"/>
        <w:rPr>
          <w:rStyle w:val="Hipervnculo"/>
          <w:rFonts w:ascii="Arial" w:hAnsi="Arial" w:cs="Arial"/>
          <w:sz w:val="24"/>
          <w:szCs w:val="24"/>
          <w:lang w:val="es-MX"/>
        </w:rPr>
      </w:pPr>
      <w:r w:rsidRPr="009021F8">
        <w:rPr>
          <w:rFonts w:ascii="Arial" w:hAnsi="Arial" w:cs="Arial"/>
          <w:color w:val="000000"/>
          <w:sz w:val="24"/>
          <w:szCs w:val="24"/>
        </w:rPr>
        <w:t xml:space="preserve">Albornoz López del Castillo CM, Aguero Díaz A, Cabrera Villalobos Y, Alonso Montes de Oca C. Aspectos Éticos de la Investigación Clínica en seres humanos. RevHumMed  [Internet]. 2003  Ago [citado  2021  Feb  22] ;  3( 2 ). Disponible en: </w:t>
      </w:r>
      <w:hyperlink r:id="rId13" w:history="1">
        <w:r w:rsidRPr="009021F8">
          <w:rPr>
            <w:rStyle w:val="Hipervnculo"/>
            <w:rFonts w:ascii="Arial" w:hAnsi="Arial" w:cs="Arial"/>
            <w:sz w:val="24"/>
            <w:szCs w:val="24"/>
          </w:rPr>
          <w:t>http://scielo.sld.cu/scielo.php?script=sci_arttext&amp;pid=S1727-81202003000200003&amp;lng=es</w:t>
        </w:r>
      </w:hyperlink>
    </w:p>
    <w:p w:rsidR="00786932" w:rsidRPr="00003B48" w:rsidRDefault="00786932" w:rsidP="00786932">
      <w:pPr>
        <w:pStyle w:val="Prrafodelista"/>
        <w:numPr>
          <w:ilvl w:val="0"/>
          <w:numId w:val="18"/>
        </w:numPr>
        <w:tabs>
          <w:tab w:val="left" w:pos="284"/>
        </w:tabs>
        <w:spacing w:line="360" w:lineRule="auto"/>
        <w:ind w:left="0" w:firstLine="0"/>
        <w:jc w:val="both"/>
        <w:rPr>
          <w:rFonts w:ascii="Arial" w:eastAsia="Calibri" w:hAnsi="Arial" w:cs="Arial"/>
          <w:color w:val="000000"/>
          <w:sz w:val="24"/>
          <w:szCs w:val="24"/>
          <w:lang w:val="es-MX" w:eastAsia="en-US"/>
        </w:rPr>
      </w:pPr>
      <w:r w:rsidRPr="00003B48">
        <w:rPr>
          <w:rFonts w:ascii="Arial" w:hAnsi="Arial" w:cs="Arial"/>
          <w:color w:val="000000"/>
          <w:sz w:val="24"/>
          <w:szCs w:val="24"/>
        </w:rPr>
        <w:t xml:space="preserve">Galvizu Díaz K, Villar Badía Y, Plasencia Pérez M. Algunas consideraciones bioéticas en la experimentación en animales, seres humanos y trasplantología. RevHumMed [Revista en Internet]. 2011  Dic [citado  2021  Feb  22] ;  11 (3):388-412.Disponible en: </w:t>
      </w:r>
      <w:hyperlink r:id="rId14" w:history="1">
        <w:r w:rsidRPr="00003B48">
          <w:rPr>
            <w:rStyle w:val="Hipervnculo"/>
            <w:rFonts w:ascii="Arial" w:hAnsi="Arial" w:cs="Arial"/>
            <w:sz w:val="24"/>
            <w:szCs w:val="24"/>
          </w:rPr>
          <w:t>http://scielo.sld.cu/scielo.php?script=sci_arttext&amp;pid=S1727-81202011000300001&amp;lng=es</w:t>
        </w:r>
      </w:hyperlink>
      <w:r w:rsidRPr="00003B48">
        <w:rPr>
          <w:rFonts w:ascii="Arial" w:hAnsi="Arial" w:cs="Arial"/>
          <w:color w:val="000000"/>
          <w:sz w:val="24"/>
          <w:szCs w:val="24"/>
        </w:rPr>
        <w:t>.</w:t>
      </w:r>
    </w:p>
    <w:p w:rsidR="00786932" w:rsidRPr="00F57A08" w:rsidRDefault="00786932" w:rsidP="00786932">
      <w:pPr>
        <w:pStyle w:val="Prrafodelista"/>
        <w:numPr>
          <w:ilvl w:val="0"/>
          <w:numId w:val="18"/>
        </w:numPr>
        <w:tabs>
          <w:tab w:val="left" w:pos="142"/>
          <w:tab w:val="left" w:pos="284"/>
          <w:tab w:val="left" w:pos="426"/>
        </w:tabs>
        <w:spacing w:after="0" w:line="360" w:lineRule="auto"/>
        <w:ind w:left="0" w:firstLine="0"/>
        <w:jc w:val="both"/>
        <w:rPr>
          <w:rFonts w:ascii="Arial" w:hAnsi="Arial" w:cs="Arial"/>
          <w:color w:val="000000"/>
          <w:sz w:val="24"/>
          <w:szCs w:val="24"/>
          <w:shd w:val="clear" w:color="auto" w:fill="FFFFFF"/>
        </w:rPr>
      </w:pPr>
      <w:r w:rsidRPr="00F57A08">
        <w:rPr>
          <w:rFonts w:ascii="Arial" w:eastAsia="Calibri" w:hAnsi="Arial" w:cs="Arial"/>
          <w:sz w:val="24"/>
          <w:szCs w:val="24"/>
          <w:lang w:eastAsia="en-US"/>
        </w:rPr>
        <w:t>Díaz-Canel Bermúdez</w:t>
      </w:r>
      <w:r w:rsidRPr="00F57A08">
        <w:rPr>
          <w:rFonts w:ascii="Arial" w:eastAsia="Calibri" w:hAnsi="Arial" w:cs="Arial"/>
          <w:sz w:val="24"/>
          <w:szCs w:val="24"/>
          <w:lang w:eastAsia="en-US"/>
        </w:rPr>
        <w:tab/>
        <w:t>M. La</w:t>
      </w:r>
      <w:r w:rsidRPr="00F57A08">
        <w:rPr>
          <w:rFonts w:ascii="Arial" w:eastAsia="Calibri" w:hAnsi="Arial" w:cs="Arial"/>
          <w:sz w:val="24"/>
          <w:szCs w:val="24"/>
          <w:lang w:eastAsia="en-US"/>
        </w:rPr>
        <w:tab/>
        <w:t xml:space="preserve">universidad por un mundo mejor. Conferencia inaugural de Universidad 2010; 2010 feb 8; Habana, Cuba. Disponible en;    </w:t>
      </w:r>
      <w:hyperlink r:id="rId15" w:anchor=".WuctJZfjm1s" w:history="1">
        <w:r w:rsidRPr="00F57A08">
          <w:rPr>
            <w:rFonts w:ascii="Arial" w:eastAsia="Calibri" w:hAnsi="Arial" w:cs="Arial"/>
            <w:color w:val="0563C1"/>
            <w:sz w:val="24"/>
            <w:szCs w:val="24"/>
            <w:u w:val="single"/>
            <w:lang w:eastAsia="en-US"/>
          </w:rPr>
          <w:t>http://www.cubadebate.cu/especiales/2010/02/12/la-educacion-superior-tiene-que-asumir-un-papel-cada-vez-mas-protagonico/#.WuctJZfjm1s</w:t>
        </w:r>
      </w:hyperlink>
    </w:p>
    <w:p w:rsidR="00786932" w:rsidRPr="00F57A08" w:rsidRDefault="00786932" w:rsidP="00786932">
      <w:pPr>
        <w:pStyle w:val="Prrafodelista"/>
        <w:numPr>
          <w:ilvl w:val="0"/>
          <w:numId w:val="18"/>
        </w:numPr>
        <w:tabs>
          <w:tab w:val="left" w:pos="142"/>
          <w:tab w:val="left" w:pos="284"/>
          <w:tab w:val="left" w:pos="426"/>
        </w:tabs>
        <w:spacing w:after="0" w:line="360" w:lineRule="auto"/>
        <w:ind w:left="0" w:firstLine="0"/>
        <w:jc w:val="both"/>
        <w:rPr>
          <w:rFonts w:ascii="Arial" w:hAnsi="Arial" w:cs="Arial"/>
          <w:color w:val="000000"/>
          <w:sz w:val="24"/>
          <w:szCs w:val="24"/>
          <w:shd w:val="clear" w:color="auto" w:fill="FFFFFF"/>
        </w:rPr>
      </w:pPr>
      <w:r w:rsidRPr="00672429">
        <w:rPr>
          <w:rFonts w:ascii="Arial" w:hAnsi="Arial" w:cs="Arial"/>
          <w:color w:val="000000"/>
          <w:sz w:val="24"/>
          <w:szCs w:val="24"/>
          <w:shd w:val="clear" w:color="auto" w:fill="FFFFFF"/>
        </w:rPr>
        <w:t>Naranjo Rodríguez,</w:t>
      </w:r>
      <w:r w:rsidRPr="00F57A08">
        <w:rPr>
          <w:rFonts w:ascii="Arial" w:hAnsi="Arial" w:cs="Arial"/>
          <w:color w:val="000000"/>
          <w:sz w:val="24"/>
          <w:szCs w:val="24"/>
          <w:shd w:val="clear" w:color="auto" w:fill="FFFFFF"/>
        </w:rPr>
        <w:t xml:space="preserve"> S.A; García Menéndez, R; Negret Hernández, M; Sosa Díaz, R; Fernández Rodríguez, C</w:t>
      </w:r>
      <w:r w:rsidR="00672429">
        <w:rPr>
          <w:rFonts w:ascii="Arial" w:hAnsi="Arial" w:cs="Arial"/>
          <w:color w:val="000000"/>
          <w:sz w:val="24"/>
          <w:szCs w:val="24"/>
          <w:shd w:val="clear" w:color="auto" w:fill="FFFFFF"/>
        </w:rPr>
        <w:t xml:space="preserve">; González Giraldez, R. </w:t>
      </w:r>
      <w:r w:rsidRPr="00F57A08">
        <w:rPr>
          <w:rFonts w:ascii="Arial" w:hAnsi="Arial" w:cs="Arial"/>
          <w:color w:val="000000"/>
          <w:sz w:val="24"/>
          <w:szCs w:val="24"/>
          <w:shd w:val="clear" w:color="auto" w:fill="FFFFFF"/>
        </w:rPr>
        <w:t xml:space="preserve">Algunas consideraciones necesarias sobre Ética y Bioética a tener en cuenta por los estudiantes de la carrera de Medicina. </w:t>
      </w:r>
      <w:r w:rsidR="00672429" w:rsidRPr="00F57A08">
        <w:rPr>
          <w:rFonts w:ascii="Arial" w:hAnsi="Arial" w:cs="Arial"/>
          <w:color w:val="000000"/>
          <w:sz w:val="24"/>
          <w:szCs w:val="24"/>
          <w:shd w:val="clear" w:color="auto" w:fill="FFFFFF"/>
        </w:rPr>
        <w:t>Revista Médica Electrónica</w:t>
      </w:r>
      <w:r w:rsidR="00672429">
        <w:rPr>
          <w:rFonts w:ascii="Arial" w:hAnsi="Arial" w:cs="Arial"/>
          <w:color w:val="000000"/>
          <w:sz w:val="24"/>
          <w:szCs w:val="24"/>
        </w:rPr>
        <w:t>[</w:t>
      </w:r>
      <w:r w:rsidR="00672429" w:rsidRPr="00003B48">
        <w:rPr>
          <w:rFonts w:ascii="Arial" w:hAnsi="Arial" w:cs="Arial"/>
          <w:color w:val="000000"/>
          <w:sz w:val="24"/>
          <w:szCs w:val="24"/>
        </w:rPr>
        <w:t xml:space="preserve"> Internet]. 201</w:t>
      </w:r>
      <w:r w:rsidR="00672429">
        <w:rPr>
          <w:rFonts w:ascii="Arial" w:hAnsi="Arial" w:cs="Arial"/>
          <w:color w:val="000000"/>
          <w:sz w:val="24"/>
          <w:szCs w:val="24"/>
        </w:rPr>
        <w:t>7</w:t>
      </w:r>
      <w:r w:rsidR="00672429" w:rsidRPr="00003B48">
        <w:rPr>
          <w:rFonts w:ascii="Arial" w:hAnsi="Arial" w:cs="Arial"/>
          <w:color w:val="000000"/>
          <w:sz w:val="24"/>
          <w:szCs w:val="24"/>
        </w:rPr>
        <w:t> [</w:t>
      </w:r>
      <w:r w:rsidR="00672429">
        <w:rPr>
          <w:rFonts w:ascii="Arial" w:hAnsi="Arial" w:cs="Arial"/>
          <w:color w:val="000000"/>
          <w:sz w:val="24"/>
          <w:szCs w:val="24"/>
        </w:rPr>
        <w:t>citado 2021 Feb 22]; 39</w:t>
      </w:r>
      <w:r w:rsidR="00672429" w:rsidRPr="00003B48">
        <w:rPr>
          <w:rFonts w:ascii="Arial" w:hAnsi="Arial" w:cs="Arial"/>
          <w:color w:val="000000"/>
          <w:sz w:val="24"/>
          <w:szCs w:val="24"/>
        </w:rPr>
        <w:t xml:space="preserve"> (</w:t>
      </w:r>
      <w:r w:rsidR="00672429">
        <w:rPr>
          <w:rFonts w:ascii="Arial" w:hAnsi="Arial" w:cs="Arial"/>
          <w:color w:val="000000"/>
          <w:sz w:val="24"/>
          <w:szCs w:val="24"/>
        </w:rPr>
        <w:t>2</w:t>
      </w:r>
      <w:r w:rsidR="00672429" w:rsidRPr="00003B48">
        <w:rPr>
          <w:rFonts w:ascii="Arial" w:hAnsi="Arial" w:cs="Arial"/>
          <w:color w:val="000000"/>
          <w:sz w:val="24"/>
          <w:szCs w:val="24"/>
        </w:rPr>
        <w:t>)</w:t>
      </w:r>
      <w:r w:rsidRPr="00F57A08">
        <w:rPr>
          <w:rFonts w:ascii="Arial" w:hAnsi="Arial" w:cs="Arial"/>
          <w:color w:val="000000"/>
          <w:sz w:val="24"/>
          <w:szCs w:val="24"/>
          <w:shd w:val="clear" w:color="auto" w:fill="FFFFFF"/>
        </w:rPr>
        <w:t xml:space="preserve">, </w:t>
      </w:r>
      <w:r w:rsidR="00672429">
        <w:rPr>
          <w:rFonts w:ascii="Arial" w:hAnsi="Arial" w:cs="Arial"/>
          <w:color w:val="000000"/>
          <w:sz w:val="24"/>
          <w:szCs w:val="24"/>
          <w:shd w:val="clear" w:color="auto" w:fill="FFFFFF"/>
        </w:rPr>
        <w:t xml:space="preserve">Disponible en: </w:t>
      </w:r>
      <w:r w:rsidRPr="00F57A08">
        <w:rPr>
          <w:rFonts w:ascii="Arial" w:hAnsi="Arial" w:cs="Arial"/>
          <w:color w:val="000000"/>
          <w:sz w:val="24"/>
          <w:szCs w:val="24"/>
          <w:shd w:val="clear" w:color="auto" w:fill="FFFFFF"/>
        </w:rPr>
        <w:t>http://www.revmedicalelectronica.sld. cu/index.php/rme/article/view/1843</w:t>
      </w:r>
    </w:p>
    <w:p w:rsidR="00786932" w:rsidRPr="00F57A08" w:rsidRDefault="00786932" w:rsidP="00786932">
      <w:pPr>
        <w:pStyle w:val="Prrafodelista"/>
        <w:numPr>
          <w:ilvl w:val="0"/>
          <w:numId w:val="18"/>
        </w:numPr>
        <w:tabs>
          <w:tab w:val="left" w:pos="142"/>
          <w:tab w:val="left" w:pos="284"/>
        </w:tabs>
        <w:spacing w:after="0" w:line="360" w:lineRule="auto"/>
        <w:ind w:left="0" w:firstLine="0"/>
        <w:jc w:val="both"/>
        <w:rPr>
          <w:rFonts w:ascii="Arial" w:hAnsi="Arial" w:cs="Arial"/>
          <w:color w:val="000000"/>
          <w:sz w:val="24"/>
          <w:szCs w:val="24"/>
          <w:shd w:val="clear" w:color="auto" w:fill="FFFFFF"/>
        </w:rPr>
      </w:pPr>
      <w:r w:rsidRPr="00672429">
        <w:rPr>
          <w:rFonts w:ascii="Arial" w:hAnsi="Arial" w:cs="Arial"/>
          <w:color w:val="000000"/>
          <w:sz w:val="24"/>
          <w:szCs w:val="24"/>
          <w:shd w:val="clear" w:color="auto" w:fill="FFFFFF"/>
        </w:rPr>
        <w:t>Suárez Hernández,</w:t>
      </w:r>
      <w:r w:rsidRPr="00F57A08">
        <w:rPr>
          <w:rFonts w:ascii="Arial" w:hAnsi="Arial" w:cs="Arial"/>
          <w:color w:val="000000"/>
          <w:sz w:val="24"/>
          <w:szCs w:val="24"/>
          <w:shd w:val="clear" w:color="auto" w:fill="FFFFFF"/>
        </w:rPr>
        <w:t xml:space="preserve"> G., y González Rey, I.C. La bioética y la relación entre ciencia, conocimiento y ética en la formación profesional en ciencias médicas. Revista Caribeña de Ciencias Sociales</w:t>
      </w:r>
      <w:r w:rsidR="00672429">
        <w:rPr>
          <w:rFonts w:ascii="Arial" w:hAnsi="Arial" w:cs="Arial"/>
          <w:color w:val="000000"/>
          <w:sz w:val="24"/>
          <w:szCs w:val="24"/>
        </w:rPr>
        <w:t>[</w:t>
      </w:r>
      <w:r w:rsidR="00672429" w:rsidRPr="00003B48">
        <w:rPr>
          <w:rFonts w:ascii="Arial" w:hAnsi="Arial" w:cs="Arial"/>
          <w:color w:val="000000"/>
          <w:sz w:val="24"/>
          <w:szCs w:val="24"/>
        </w:rPr>
        <w:t xml:space="preserve"> Internet]. 201</w:t>
      </w:r>
      <w:r w:rsidR="00672429">
        <w:rPr>
          <w:rFonts w:ascii="Arial" w:hAnsi="Arial" w:cs="Arial"/>
          <w:color w:val="000000"/>
          <w:sz w:val="24"/>
          <w:szCs w:val="24"/>
        </w:rPr>
        <w:t>5</w:t>
      </w:r>
      <w:r w:rsidR="00672429" w:rsidRPr="00003B48">
        <w:rPr>
          <w:rFonts w:ascii="Arial" w:hAnsi="Arial" w:cs="Arial"/>
          <w:color w:val="000000"/>
          <w:sz w:val="24"/>
          <w:szCs w:val="24"/>
        </w:rPr>
        <w:t> [</w:t>
      </w:r>
      <w:r w:rsidR="00672429">
        <w:rPr>
          <w:rFonts w:ascii="Arial" w:hAnsi="Arial" w:cs="Arial"/>
          <w:color w:val="000000"/>
          <w:sz w:val="24"/>
          <w:szCs w:val="24"/>
        </w:rPr>
        <w:t>citado 2021 Feb 22]</w:t>
      </w:r>
      <w:r w:rsidR="00672429">
        <w:rPr>
          <w:rFonts w:ascii="Arial" w:hAnsi="Arial" w:cs="Arial"/>
          <w:color w:val="000000"/>
          <w:sz w:val="24"/>
          <w:szCs w:val="24"/>
          <w:shd w:val="clear" w:color="auto" w:fill="FFFFFF"/>
        </w:rPr>
        <w:t xml:space="preserve">Disponible en: </w:t>
      </w:r>
      <w:hyperlink r:id="rId16" w:history="1">
        <w:r w:rsidRPr="00F57A08">
          <w:rPr>
            <w:rStyle w:val="Hipervnculo"/>
            <w:rFonts w:ascii="Arial" w:hAnsi="Arial" w:cs="Arial"/>
            <w:sz w:val="24"/>
            <w:szCs w:val="24"/>
            <w:shd w:val="clear" w:color="auto" w:fill="FFFFFF"/>
          </w:rPr>
          <w:t>http://www.eumed.net/rev/caribe/2015/05/bioetica.html</w:t>
        </w:r>
      </w:hyperlink>
    </w:p>
    <w:p w:rsidR="00786932" w:rsidRPr="005D131B" w:rsidRDefault="00786932" w:rsidP="00786932">
      <w:pPr>
        <w:pStyle w:val="NormalWeb"/>
        <w:numPr>
          <w:ilvl w:val="0"/>
          <w:numId w:val="18"/>
        </w:numPr>
        <w:tabs>
          <w:tab w:val="left" w:pos="284"/>
        </w:tabs>
        <w:spacing w:before="0" w:beforeAutospacing="0" w:after="0" w:afterAutospacing="0" w:line="360" w:lineRule="auto"/>
        <w:ind w:left="0" w:firstLine="0"/>
        <w:jc w:val="both"/>
        <w:textAlignment w:val="baseline"/>
        <w:rPr>
          <w:rStyle w:val="Hipervnculo"/>
          <w:rFonts w:ascii="Arial" w:eastAsia="Calibri" w:hAnsi="Arial" w:cs="Arial"/>
          <w:color w:val="auto"/>
          <w:u w:val="none"/>
          <w:lang w:eastAsia="en-US"/>
        </w:rPr>
      </w:pPr>
      <w:r w:rsidRPr="005D131B">
        <w:rPr>
          <w:rFonts w:ascii="Arial" w:eastAsiaTheme="minorEastAsia" w:hAnsi="Arial" w:cs="Arial"/>
          <w:lang w:val="es-ES" w:eastAsia="es-ES"/>
        </w:rPr>
        <w:lastRenderedPageBreak/>
        <w:t xml:space="preserve">Hernández Sampieri R; Fernández Collado; Baptista Lucio P: Metodología de la Investigación. 5Ta edición. Año 2010. Editorial Mc Graw Hill. [Material en formato electrónico]. Disponible en:  </w:t>
      </w:r>
      <w:hyperlink r:id="rId17" w:history="1">
        <w:r w:rsidRPr="005D131B">
          <w:rPr>
            <w:rStyle w:val="Hipervnculo"/>
            <w:rFonts w:ascii="Arial" w:hAnsi="Arial" w:cs="Arial"/>
            <w:lang w:val="es-ES" w:eastAsia="es-ES"/>
          </w:rPr>
          <w:t>http://www.academia.edu/6399195/Metodologia_de_la_investigacion_5ta_Edicion_Sampieri</w:t>
        </w:r>
      </w:hyperlink>
    </w:p>
    <w:p w:rsidR="00786932" w:rsidRPr="007534DE" w:rsidRDefault="00786932" w:rsidP="00786932">
      <w:pPr>
        <w:pStyle w:val="NormalWeb"/>
        <w:numPr>
          <w:ilvl w:val="0"/>
          <w:numId w:val="18"/>
        </w:numPr>
        <w:tabs>
          <w:tab w:val="left" w:pos="284"/>
          <w:tab w:val="left" w:pos="426"/>
        </w:tabs>
        <w:spacing w:before="0" w:beforeAutospacing="0" w:after="0" w:afterAutospacing="0" w:line="360" w:lineRule="auto"/>
        <w:ind w:left="0" w:firstLine="0"/>
        <w:jc w:val="both"/>
        <w:textAlignment w:val="baseline"/>
        <w:rPr>
          <w:rFonts w:ascii="Arial" w:eastAsia="Calibri" w:hAnsi="Arial" w:cs="Arial"/>
          <w:lang w:eastAsia="en-US"/>
        </w:rPr>
      </w:pPr>
      <w:r w:rsidRPr="005D131B">
        <w:rPr>
          <w:rFonts w:ascii="Arial" w:hAnsi="Arial" w:cs="Arial"/>
        </w:rPr>
        <w:t>Asamblea Médica Mundial. Declaración de Helsinki de la asociación médica mundial. Principios éticos para las investigaciones médicas en seres humanos.  Adoptada por la 18</w:t>
      </w:r>
      <w:r w:rsidRPr="005D131B">
        <w:rPr>
          <w:rFonts w:ascii="Arial" w:hAnsi="Arial" w:cs="Arial"/>
          <w:vertAlign w:val="superscript"/>
        </w:rPr>
        <w:t>a</w:t>
      </w:r>
      <w:r w:rsidRPr="005D131B">
        <w:rPr>
          <w:rFonts w:ascii="Arial" w:hAnsi="Arial" w:cs="Arial"/>
        </w:rPr>
        <w:t xml:space="preserve"> asamblea Médica Mundial, Helsinki, Finlandia, Junio 1964 [Internet]. 59</w:t>
      </w:r>
      <w:r w:rsidRPr="005D131B">
        <w:rPr>
          <w:rFonts w:ascii="Arial" w:hAnsi="Arial" w:cs="Arial"/>
          <w:vertAlign w:val="superscript"/>
        </w:rPr>
        <w:t>a</w:t>
      </w:r>
      <w:r w:rsidRPr="005D131B">
        <w:rPr>
          <w:rFonts w:ascii="Arial" w:hAnsi="Arial" w:cs="Arial"/>
        </w:rPr>
        <w:t xml:space="preserve">. República de Corea: Asamblea General, Seúl; octubre 2008 [citado 7 Nov 2020]. Disponible en: </w:t>
      </w:r>
      <w:hyperlink r:id="rId18" w:history="1">
        <w:r w:rsidRPr="005D131B">
          <w:rPr>
            <w:rStyle w:val="Hipervnculo"/>
            <w:rFonts w:ascii="Arial" w:hAnsi="Arial" w:cs="Arial"/>
          </w:rPr>
          <w:t>https://icmer.org/wp-content/uploads/2019/Etica/declarac_Helsinki_ivestigacs_medicas_seres_hum.pdf</w:t>
        </w:r>
      </w:hyperlink>
    </w:p>
    <w:p w:rsidR="00786932" w:rsidRPr="007534DE" w:rsidRDefault="00786932" w:rsidP="00786932">
      <w:pPr>
        <w:pStyle w:val="Prrafodelista"/>
        <w:numPr>
          <w:ilvl w:val="0"/>
          <w:numId w:val="18"/>
        </w:numPr>
        <w:tabs>
          <w:tab w:val="left" w:pos="142"/>
          <w:tab w:val="left" w:pos="284"/>
          <w:tab w:val="left" w:pos="426"/>
        </w:tabs>
        <w:spacing w:after="0" w:line="360" w:lineRule="auto"/>
        <w:ind w:left="0" w:firstLine="0"/>
        <w:jc w:val="both"/>
        <w:rPr>
          <w:rFonts w:ascii="Arial" w:hAnsi="Arial" w:cs="Arial"/>
          <w:color w:val="000000"/>
          <w:sz w:val="24"/>
          <w:szCs w:val="24"/>
        </w:rPr>
      </w:pPr>
      <w:r w:rsidRPr="007534DE">
        <w:rPr>
          <w:rFonts w:ascii="Arial" w:hAnsi="Arial" w:cs="Arial"/>
          <w:color w:val="000000"/>
          <w:sz w:val="24"/>
          <w:szCs w:val="24"/>
        </w:rPr>
        <w:t xml:space="preserve">Undurraga P Álvaro. Conferencia Dr. Hernán Alessandri R. 2011: Historia del Cáncer Pulmonar: otro monstruo creado por el hombre. Rev. chil. enferm. respir.  [Revista en Internet]. 2012   Mar [citado 2021 Mar 06] ;  28( 1 ): 35-50. Disponible en: </w:t>
      </w:r>
      <w:hyperlink r:id="rId19" w:history="1">
        <w:r w:rsidRPr="007534DE">
          <w:rPr>
            <w:rStyle w:val="Hipervnculo"/>
            <w:rFonts w:ascii="Arial" w:hAnsi="Arial" w:cs="Arial"/>
            <w:sz w:val="24"/>
            <w:szCs w:val="24"/>
          </w:rPr>
          <w:t>https://scielo.conicyt.cl/scielo.php?script=sci_arttext&amp;pid=S0717-73482012000100006&amp;lng=es</w:t>
        </w:r>
      </w:hyperlink>
      <w:r w:rsidRPr="007534DE">
        <w:rPr>
          <w:rFonts w:ascii="Arial" w:hAnsi="Arial" w:cs="Arial"/>
          <w:color w:val="000000"/>
          <w:sz w:val="24"/>
          <w:szCs w:val="24"/>
        </w:rPr>
        <w:t xml:space="preserve">. </w:t>
      </w:r>
      <w:hyperlink r:id="rId20" w:history="1">
        <w:r w:rsidRPr="007534DE">
          <w:rPr>
            <w:rStyle w:val="Hipervnculo"/>
            <w:rFonts w:ascii="Arial" w:hAnsi="Arial" w:cs="Arial"/>
            <w:sz w:val="24"/>
            <w:szCs w:val="24"/>
          </w:rPr>
          <w:t>http://dx.doi.org/10.4067/S0717-73482012000100006</w:t>
        </w:r>
      </w:hyperlink>
      <w:r w:rsidRPr="007534DE">
        <w:rPr>
          <w:rFonts w:ascii="Arial" w:hAnsi="Arial" w:cs="Arial"/>
          <w:color w:val="000000"/>
          <w:sz w:val="24"/>
          <w:szCs w:val="24"/>
        </w:rPr>
        <w:t>.</w:t>
      </w:r>
    </w:p>
    <w:p w:rsidR="00786932" w:rsidRPr="00637E62" w:rsidRDefault="00786932" w:rsidP="00786932">
      <w:pPr>
        <w:pStyle w:val="Prrafodelista"/>
        <w:numPr>
          <w:ilvl w:val="0"/>
          <w:numId w:val="18"/>
        </w:numPr>
        <w:tabs>
          <w:tab w:val="left" w:pos="284"/>
          <w:tab w:val="left" w:pos="567"/>
        </w:tabs>
        <w:spacing w:line="360" w:lineRule="auto"/>
        <w:ind w:left="0" w:firstLine="0"/>
        <w:jc w:val="both"/>
        <w:rPr>
          <w:rFonts w:ascii="Arial" w:hAnsi="Arial" w:cs="Arial"/>
          <w:sz w:val="24"/>
          <w:szCs w:val="24"/>
          <w:lang w:val="es-MX"/>
        </w:rPr>
      </w:pPr>
      <w:r w:rsidRPr="00637E62">
        <w:rPr>
          <w:rFonts w:ascii="Arial" w:hAnsi="Arial" w:cs="Arial"/>
          <w:color w:val="000000"/>
          <w:sz w:val="24"/>
          <w:szCs w:val="24"/>
        </w:rPr>
        <w:t xml:space="preserve">Pérez Tamayo R. La investigación médica en seres humanos. Medicina Universitaria [Internet]. 2008 [citado 2021 Feb 22]; 10(41): 255-64. Disponible en: </w:t>
      </w:r>
    </w:p>
    <w:p w:rsidR="00786932" w:rsidRPr="00370B03" w:rsidRDefault="00786932" w:rsidP="00786932">
      <w:pPr>
        <w:pStyle w:val="Prrafodelista"/>
        <w:numPr>
          <w:ilvl w:val="0"/>
          <w:numId w:val="18"/>
        </w:numPr>
        <w:tabs>
          <w:tab w:val="left" w:pos="142"/>
          <w:tab w:val="left" w:pos="426"/>
        </w:tabs>
        <w:spacing w:after="0" w:line="360" w:lineRule="auto"/>
        <w:ind w:left="0" w:firstLine="0"/>
        <w:jc w:val="both"/>
        <w:rPr>
          <w:rFonts w:ascii="Arial" w:hAnsi="Arial" w:cs="Arial"/>
          <w:sz w:val="24"/>
          <w:szCs w:val="24"/>
        </w:rPr>
      </w:pPr>
      <w:r w:rsidRPr="00637E62">
        <w:rPr>
          <w:rFonts w:ascii="Arial" w:eastAsia="Times New Roman" w:hAnsi="Arial" w:cs="Arial"/>
          <w:color w:val="1A171C"/>
          <w:sz w:val="24"/>
          <w:szCs w:val="24"/>
        </w:rPr>
        <w:t>Pérez Tamayo R.  Humanismo y medicina. Gaceta Médica. México DF. 2013; 149:349-53.</w:t>
      </w:r>
      <w:r w:rsidRPr="00370B03">
        <w:rPr>
          <w:rFonts w:ascii="Arial" w:eastAsia="Times New Roman" w:hAnsi="Arial" w:cs="Arial"/>
          <w:sz w:val="24"/>
          <w:szCs w:val="24"/>
        </w:rPr>
        <w:t xml:space="preserve">[citado  2018  Mar  20] </w:t>
      </w:r>
      <w:r w:rsidRPr="00370B03">
        <w:rPr>
          <w:rFonts w:ascii="Arial" w:eastAsia="Times New Roman" w:hAnsi="Arial" w:cs="Arial"/>
          <w:color w:val="000000"/>
          <w:sz w:val="24"/>
          <w:szCs w:val="24"/>
        </w:rPr>
        <w:t xml:space="preserve">Disponible en: </w:t>
      </w:r>
      <w:hyperlink r:id="rId21" w:history="1">
        <w:r w:rsidRPr="00370B03">
          <w:rPr>
            <w:rFonts w:ascii="Arial" w:eastAsia="Times New Roman" w:hAnsi="Arial" w:cs="Arial"/>
            <w:color w:val="0563C1"/>
            <w:sz w:val="24"/>
            <w:szCs w:val="24"/>
            <w:u w:val="single"/>
          </w:rPr>
          <w:t>http://www.scielo.org.co/pdf/rcca/v11n6/v11n6a2.pdf</w:t>
        </w:r>
      </w:hyperlink>
    </w:p>
    <w:p w:rsidR="00786932" w:rsidRPr="00370B03" w:rsidRDefault="00786932" w:rsidP="00786932">
      <w:pPr>
        <w:pStyle w:val="Prrafodelista"/>
        <w:numPr>
          <w:ilvl w:val="0"/>
          <w:numId w:val="18"/>
        </w:numPr>
        <w:tabs>
          <w:tab w:val="left" w:pos="142"/>
          <w:tab w:val="left" w:pos="284"/>
          <w:tab w:val="left" w:pos="426"/>
        </w:tabs>
        <w:spacing w:after="160" w:line="360" w:lineRule="auto"/>
        <w:ind w:left="0" w:firstLine="0"/>
        <w:jc w:val="both"/>
        <w:rPr>
          <w:rFonts w:ascii="Arial" w:eastAsia="Calibri" w:hAnsi="Arial" w:cs="Arial"/>
          <w:sz w:val="24"/>
          <w:szCs w:val="24"/>
          <w:lang w:eastAsia="en-US"/>
        </w:rPr>
      </w:pPr>
      <w:r w:rsidRPr="00370B03">
        <w:rPr>
          <w:rFonts w:ascii="Arial" w:hAnsi="Arial" w:cs="Arial"/>
          <w:sz w:val="24"/>
          <w:szCs w:val="24"/>
        </w:rPr>
        <w:t>Pascual MA, Jiménez G, Fors M, López I, Rodríguez O, Torres A, et al. La organización de los ensayos clínicos en Cuba: Influencia en el desarrollo de los productos de la Industria Médico-Farmacéutica y Biotecnológica y en el Sistema de Salud de Cuba. Premio Anual de la Salud, Concurso Nacional. Enero, 2010.</w:t>
      </w:r>
    </w:p>
    <w:p w:rsidR="00786932" w:rsidRPr="00370B03" w:rsidRDefault="00786932" w:rsidP="00786932">
      <w:pPr>
        <w:pStyle w:val="Prrafodelista"/>
        <w:numPr>
          <w:ilvl w:val="0"/>
          <w:numId w:val="18"/>
        </w:numPr>
        <w:tabs>
          <w:tab w:val="left" w:pos="142"/>
          <w:tab w:val="left" w:pos="284"/>
          <w:tab w:val="left" w:pos="426"/>
        </w:tabs>
        <w:spacing w:after="0" w:line="360" w:lineRule="auto"/>
        <w:ind w:left="0" w:firstLine="0"/>
        <w:jc w:val="both"/>
        <w:rPr>
          <w:rFonts w:ascii="Arial" w:hAnsi="Arial" w:cs="Arial"/>
          <w:sz w:val="24"/>
          <w:szCs w:val="24"/>
        </w:rPr>
      </w:pPr>
      <w:r w:rsidRPr="00370B03">
        <w:rPr>
          <w:rFonts w:ascii="Arial" w:hAnsi="Arial" w:cs="Arial"/>
          <w:sz w:val="24"/>
          <w:szCs w:val="24"/>
        </w:rPr>
        <w:t>Pascual MA, Jiménez G, Torres A, Fors M, López I. Surgimiento, evolución y principales resultados del Centro Nacional Coordinador de Ensayos Clínicos. Revista Cubana Farmacia [Revista en Internet]. 2011 [citado 4 abr 2018]; 45(1):4-18. Disponible</w:t>
      </w:r>
      <w:r w:rsidRPr="00370B03">
        <w:rPr>
          <w:rFonts w:ascii="Arial" w:eastAsia="Calibri" w:hAnsi="Arial" w:cs="Arial"/>
          <w:sz w:val="24"/>
          <w:szCs w:val="24"/>
          <w:lang w:eastAsia="en-US"/>
        </w:rPr>
        <w:t xml:space="preserve"> en: </w:t>
      </w:r>
      <w:hyperlink r:id="rId22" w:history="1">
        <w:r w:rsidRPr="00370B03">
          <w:rPr>
            <w:rFonts w:ascii="Arial" w:eastAsia="Calibri" w:hAnsi="Arial" w:cs="Arial"/>
            <w:color w:val="0563C1"/>
            <w:sz w:val="24"/>
            <w:szCs w:val="24"/>
            <w:u w:val="single"/>
            <w:lang w:eastAsia="en-US"/>
          </w:rPr>
          <w:t>http://scielo.sld.cu/pdf/far/v45n1/far02111.pdf</w:t>
        </w:r>
      </w:hyperlink>
    </w:p>
    <w:p w:rsidR="00786932" w:rsidRPr="00370B03" w:rsidRDefault="00786932" w:rsidP="00786932">
      <w:pPr>
        <w:pStyle w:val="Prrafodelista"/>
        <w:numPr>
          <w:ilvl w:val="0"/>
          <w:numId w:val="18"/>
        </w:numPr>
        <w:tabs>
          <w:tab w:val="left" w:pos="142"/>
          <w:tab w:val="left" w:pos="284"/>
          <w:tab w:val="left" w:pos="426"/>
        </w:tabs>
        <w:spacing w:after="0" w:line="360" w:lineRule="auto"/>
        <w:ind w:left="0" w:firstLine="0"/>
        <w:jc w:val="both"/>
        <w:textAlignment w:val="baseline"/>
        <w:rPr>
          <w:rFonts w:ascii="Arial" w:hAnsi="Arial" w:cs="Arial"/>
          <w:sz w:val="24"/>
          <w:szCs w:val="24"/>
        </w:rPr>
      </w:pPr>
      <w:r w:rsidRPr="00370B03">
        <w:rPr>
          <w:rFonts w:ascii="Arial" w:hAnsi="Arial" w:cs="Arial"/>
          <w:sz w:val="24"/>
          <w:szCs w:val="24"/>
        </w:rPr>
        <w:lastRenderedPageBreak/>
        <w:t xml:space="preserve">Organización Panamericana de la Salud. V Conferencia Panamericana sobre la Armonización de la Reglamentación Farmacéutica [Internet]. Buenos Aires, Argentina: OMS/OPS; Noviembre 2008 [citado 7 Nov 2020]. Disponible en: </w:t>
      </w:r>
      <w:hyperlink r:id="rId23" w:history="1">
        <w:r w:rsidRPr="00370B03">
          <w:rPr>
            <w:rStyle w:val="Hipervnculo"/>
            <w:rFonts w:ascii="Arial" w:hAnsi="Arial" w:cs="Arial"/>
            <w:sz w:val="24"/>
            <w:szCs w:val="24"/>
          </w:rPr>
          <w:t>http://www.paho.org/HQ/index.php?option=com_content&amp;view=article&amp;id=1054:redpanamericana-para-la-armonizacion-de-la-reglamentacion-farmaceutica-redparf&amp;catid=1156:hss-pan-american-network-for-drug-re&amp;Itemid=1685&amp;lang=es</w:t>
        </w:r>
      </w:hyperlink>
    </w:p>
    <w:p w:rsidR="00786932" w:rsidRPr="00370B03" w:rsidRDefault="00786932" w:rsidP="00786932">
      <w:pPr>
        <w:pStyle w:val="Prrafodelista"/>
        <w:numPr>
          <w:ilvl w:val="0"/>
          <w:numId w:val="18"/>
        </w:numPr>
        <w:tabs>
          <w:tab w:val="left" w:pos="142"/>
          <w:tab w:val="left" w:pos="284"/>
          <w:tab w:val="left" w:pos="426"/>
        </w:tabs>
        <w:spacing w:after="160" w:line="360" w:lineRule="auto"/>
        <w:ind w:left="0" w:firstLine="0"/>
        <w:jc w:val="both"/>
        <w:textAlignment w:val="baseline"/>
        <w:rPr>
          <w:rFonts w:ascii="Arial" w:hAnsi="Arial" w:cs="Arial"/>
          <w:sz w:val="24"/>
          <w:szCs w:val="24"/>
          <w:lang w:val="es-MX"/>
        </w:rPr>
      </w:pPr>
      <w:r w:rsidRPr="00370B03">
        <w:rPr>
          <w:rFonts w:ascii="Arial" w:hAnsi="Arial" w:cs="Arial"/>
          <w:sz w:val="24"/>
          <w:szCs w:val="24"/>
        </w:rPr>
        <w:t xml:space="preserve">Organización Panamericana de la Salud. Buenas Prácticas Clínicas: Documento de las Américas. IV Conferencia Panamericana para la Armonización Reglamentación Farmacéutica [Internet]. República Dominicana: OMS; 2005. [citado 7 Nov 2020]. Disponible en: </w:t>
      </w:r>
      <w:hyperlink r:id="rId24" w:history="1">
        <w:r w:rsidRPr="00370B03">
          <w:rPr>
            <w:rStyle w:val="Hipervnculo"/>
            <w:rFonts w:ascii="Arial" w:hAnsi="Arial" w:cs="Arial"/>
            <w:sz w:val="24"/>
            <w:szCs w:val="24"/>
          </w:rPr>
          <w:t>http://www.anvisa.gov.br/medicamentos/pesquisa/buenaspracticas_espanol.pdf</w:t>
        </w:r>
      </w:hyperlink>
    </w:p>
    <w:p w:rsidR="00786932" w:rsidRPr="00370B03" w:rsidRDefault="00786932" w:rsidP="00786932">
      <w:pPr>
        <w:pStyle w:val="Prrafodelista"/>
        <w:numPr>
          <w:ilvl w:val="0"/>
          <w:numId w:val="18"/>
        </w:numPr>
        <w:tabs>
          <w:tab w:val="left" w:pos="142"/>
          <w:tab w:val="left" w:pos="284"/>
          <w:tab w:val="left" w:pos="426"/>
        </w:tabs>
        <w:spacing w:after="160" w:line="360" w:lineRule="auto"/>
        <w:ind w:left="0" w:firstLine="0"/>
        <w:jc w:val="both"/>
        <w:textAlignment w:val="baseline"/>
        <w:rPr>
          <w:rFonts w:ascii="Arial" w:eastAsia="Calibri" w:hAnsi="Arial" w:cs="Arial"/>
          <w:sz w:val="24"/>
          <w:szCs w:val="24"/>
          <w:lang w:val="en-US" w:eastAsia="en-US"/>
        </w:rPr>
      </w:pPr>
      <w:r w:rsidRPr="00370B03">
        <w:rPr>
          <w:rFonts w:ascii="Arial" w:hAnsi="Arial" w:cs="Arial"/>
          <w:sz w:val="24"/>
          <w:szCs w:val="24"/>
          <w:lang w:val="en-US"/>
        </w:rPr>
        <w:t>World Health Organization, Guidelines for good clinical practice (GCP) for trials on pharmaceutical products, Geneva: OMS; 1995.</w:t>
      </w:r>
    </w:p>
    <w:p w:rsidR="00786932" w:rsidRPr="00370B03" w:rsidRDefault="00786932" w:rsidP="00786932">
      <w:pPr>
        <w:pStyle w:val="Prrafodelista"/>
        <w:numPr>
          <w:ilvl w:val="0"/>
          <w:numId w:val="18"/>
        </w:numPr>
        <w:tabs>
          <w:tab w:val="left" w:pos="142"/>
          <w:tab w:val="left" w:pos="284"/>
          <w:tab w:val="left" w:pos="426"/>
        </w:tabs>
        <w:spacing w:after="160" w:line="360" w:lineRule="auto"/>
        <w:ind w:left="0" w:firstLine="0"/>
        <w:jc w:val="both"/>
        <w:textAlignment w:val="baseline"/>
        <w:rPr>
          <w:rFonts w:ascii="Arial" w:eastAsia="Calibri" w:hAnsi="Arial" w:cs="Arial"/>
          <w:sz w:val="24"/>
          <w:szCs w:val="24"/>
          <w:lang w:eastAsia="en-US"/>
        </w:rPr>
      </w:pPr>
      <w:r w:rsidRPr="00370B03">
        <w:rPr>
          <w:rFonts w:ascii="Arial" w:eastAsia="Calibri" w:hAnsi="Arial" w:cs="Arial"/>
          <w:sz w:val="24"/>
          <w:szCs w:val="24"/>
          <w:lang w:eastAsia="en-US"/>
        </w:rPr>
        <w:t xml:space="preserve">Álvarez Guerra S. Armonización de estándares de calidad para ensayos clínicos. Norma ISO 9001-Guía de Buena Práctica Clínica. RevCubFarm [Internet]. 2011 [citado 2 Abr 2018]; 45(3): [aprox. 9 p.]. Disponible en: </w:t>
      </w:r>
      <w:hyperlink r:id="rId25" w:history="1">
        <w:r w:rsidRPr="00370B03">
          <w:rPr>
            <w:rFonts w:ascii="Arial" w:eastAsia="Calibri" w:hAnsi="Arial" w:cs="Arial"/>
            <w:color w:val="0563C1"/>
            <w:sz w:val="24"/>
            <w:szCs w:val="24"/>
            <w:u w:val="single"/>
            <w:lang w:eastAsia="en-US"/>
          </w:rPr>
          <w:t>http://scielo.sld.cu/scielo.php?script=sci_arttext&amp;pid=S0034-75152011000300007&amp;lng=es&amp;nrm=iso&amp;tlng=es</w:t>
        </w:r>
      </w:hyperlink>
      <w:r w:rsidRPr="00370B03">
        <w:rPr>
          <w:rFonts w:ascii="Arial" w:eastAsia="Calibri" w:hAnsi="Arial" w:cs="Arial"/>
          <w:sz w:val="24"/>
          <w:szCs w:val="24"/>
          <w:lang w:eastAsia="en-US"/>
        </w:rPr>
        <w:t xml:space="preserve">  ISSN 0034-7515</w:t>
      </w:r>
    </w:p>
    <w:p w:rsidR="00786932" w:rsidRPr="002F0FF7" w:rsidRDefault="00786932" w:rsidP="00786932">
      <w:pPr>
        <w:pStyle w:val="Prrafodelista"/>
        <w:numPr>
          <w:ilvl w:val="0"/>
          <w:numId w:val="18"/>
        </w:numPr>
        <w:tabs>
          <w:tab w:val="left" w:pos="426"/>
        </w:tabs>
        <w:spacing w:after="0" w:line="360" w:lineRule="auto"/>
        <w:ind w:left="0" w:firstLine="0"/>
        <w:jc w:val="both"/>
        <w:rPr>
          <w:rFonts w:ascii="Arial" w:hAnsi="Arial" w:cs="Arial"/>
          <w:color w:val="000000"/>
          <w:sz w:val="24"/>
          <w:szCs w:val="24"/>
        </w:rPr>
      </w:pPr>
      <w:r w:rsidRPr="002F0FF7">
        <w:rPr>
          <w:rFonts w:ascii="Arial" w:hAnsi="Arial" w:cs="Arial"/>
          <w:color w:val="000000"/>
          <w:sz w:val="24"/>
          <w:szCs w:val="24"/>
        </w:rPr>
        <w:t xml:space="preserve">Amaro Chelala José Raúl, González Revuelta María E.. El consentimiento informado en la realización de ensayos clínicos. RevCubMed Mil  [Internet]. 1998  Jun [citado  2021  Feb  22] ;  27( 1 ): 54-61. Disponible en: </w:t>
      </w:r>
      <w:hyperlink r:id="rId26" w:history="1">
        <w:r w:rsidRPr="002F0FF7">
          <w:rPr>
            <w:rStyle w:val="Hipervnculo"/>
            <w:rFonts w:ascii="Arial" w:hAnsi="Arial" w:cs="Arial"/>
            <w:sz w:val="24"/>
            <w:szCs w:val="24"/>
          </w:rPr>
          <w:t>http://scielo.sld.cu/scielo.php?script=sci_arttext&amp;pid=S0138-65571998000100010&amp;lng=es</w:t>
        </w:r>
      </w:hyperlink>
    </w:p>
    <w:p w:rsidR="00432212" w:rsidRPr="00432212" w:rsidRDefault="00786932" w:rsidP="00875217">
      <w:pPr>
        <w:pStyle w:val="Prrafodelista"/>
        <w:numPr>
          <w:ilvl w:val="0"/>
          <w:numId w:val="18"/>
        </w:numPr>
        <w:tabs>
          <w:tab w:val="left" w:pos="426"/>
        </w:tabs>
        <w:spacing w:after="0" w:line="360" w:lineRule="auto"/>
        <w:ind w:left="0" w:firstLine="0"/>
        <w:jc w:val="both"/>
        <w:rPr>
          <w:lang w:val="es-MX"/>
        </w:rPr>
      </w:pPr>
      <w:r w:rsidRPr="00432212">
        <w:rPr>
          <w:rFonts w:ascii="Arial" w:hAnsi="Arial" w:cs="Arial"/>
          <w:color w:val="000000"/>
          <w:sz w:val="24"/>
          <w:szCs w:val="24"/>
        </w:rPr>
        <w:t xml:space="preserve">Cuevas Pérez Olga, Molina Gómez Ana, Fernández Ruiz Diana. Los ensayos clínicos y su impacto en la sociedad. Medisur  [Internet]. </w:t>
      </w:r>
      <w:r w:rsidR="00637E62" w:rsidRPr="00432212">
        <w:rPr>
          <w:rFonts w:ascii="Arial" w:hAnsi="Arial" w:cs="Arial"/>
          <w:color w:val="000000"/>
          <w:sz w:val="24"/>
          <w:szCs w:val="24"/>
        </w:rPr>
        <w:t>2016 Feb</w:t>
      </w:r>
      <w:r w:rsidRPr="00432212">
        <w:rPr>
          <w:rFonts w:ascii="Arial" w:hAnsi="Arial" w:cs="Arial"/>
          <w:color w:val="000000"/>
          <w:sz w:val="24"/>
          <w:szCs w:val="24"/>
        </w:rPr>
        <w:t xml:space="preserve"> [citado  2021  Mar  06] ;  14( 1 ): 13-21. Disponible en: </w:t>
      </w:r>
      <w:hyperlink r:id="rId27" w:history="1">
        <w:r w:rsidRPr="00432212">
          <w:rPr>
            <w:rStyle w:val="Hipervnculo"/>
            <w:rFonts w:ascii="Arial" w:hAnsi="Arial" w:cs="Arial"/>
            <w:sz w:val="24"/>
            <w:szCs w:val="24"/>
          </w:rPr>
          <w:t>http://scielo.sld.cu/scielo.php?script=sci_arttext&amp;pid=S1727-897X2016000100005&amp;lng=es</w:t>
        </w:r>
      </w:hyperlink>
      <w:r w:rsidRPr="00432212">
        <w:rPr>
          <w:rFonts w:ascii="Arial" w:hAnsi="Arial" w:cs="Arial"/>
          <w:color w:val="000000"/>
          <w:sz w:val="24"/>
          <w:szCs w:val="24"/>
        </w:rPr>
        <w:t>.</w:t>
      </w:r>
    </w:p>
    <w:p w:rsidR="00432212" w:rsidRPr="00B924CE" w:rsidRDefault="00432212" w:rsidP="00B924CE">
      <w:pPr>
        <w:pStyle w:val="Prrafodelista"/>
        <w:numPr>
          <w:ilvl w:val="0"/>
          <w:numId w:val="18"/>
        </w:numPr>
        <w:tabs>
          <w:tab w:val="left" w:pos="426"/>
        </w:tabs>
        <w:spacing w:after="0" w:line="360" w:lineRule="auto"/>
        <w:ind w:left="0" w:firstLine="0"/>
        <w:jc w:val="both"/>
        <w:rPr>
          <w:sz w:val="24"/>
          <w:szCs w:val="24"/>
          <w:lang w:val="en-US"/>
        </w:rPr>
      </w:pPr>
      <w:r w:rsidRPr="00432212">
        <w:rPr>
          <w:rFonts w:ascii="Arial" w:hAnsi="Arial" w:cs="Arial"/>
          <w:color w:val="333333"/>
          <w:sz w:val="24"/>
          <w:szCs w:val="24"/>
          <w:shd w:val="clear" w:color="auto" w:fill="FFFFFF"/>
          <w:lang w:val="en-US"/>
        </w:rPr>
        <w:t>Wang, C., Horby, P. W., Hayden, F. G., &amp;Gao, A novel coronavirus outbreak of global health concern. The Lancet [Internet]. 2020 [citado 18 mar 202</w:t>
      </w:r>
      <w:r>
        <w:rPr>
          <w:rFonts w:ascii="Arial" w:hAnsi="Arial" w:cs="Arial"/>
          <w:color w:val="333333"/>
          <w:sz w:val="24"/>
          <w:szCs w:val="24"/>
          <w:shd w:val="clear" w:color="auto" w:fill="FFFFFF"/>
          <w:lang w:val="en-US"/>
        </w:rPr>
        <w:t>1</w:t>
      </w:r>
      <w:r w:rsidRPr="00432212">
        <w:rPr>
          <w:rFonts w:ascii="Arial" w:hAnsi="Arial" w:cs="Arial"/>
          <w:color w:val="333333"/>
          <w:sz w:val="24"/>
          <w:szCs w:val="24"/>
          <w:shd w:val="clear" w:color="auto" w:fill="FFFFFF"/>
          <w:lang w:val="en-US"/>
        </w:rPr>
        <w:t>]. 35(10223). Disponible en: URL doi:10.1016/s0140-6736(20)30185-9</w:t>
      </w:r>
    </w:p>
    <w:p w:rsidR="00786932" w:rsidRPr="00432212" w:rsidRDefault="00786932" w:rsidP="00786932">
      <w:pPr>
        <w:rPr>
          <w:sz w:val="24"/>
          <w:szCs w:val="24"/>
          <w:lang w:val="en-US"/>
        </w:rPr>
      </w:pPr>
    </w:p>
    <w:p w:rsidR="00786932" w:rsidRPr="00432212" w:rsidRDefault="00786932" w:rsidP="00786932">
      <w:pPr>
        <w:rPr>
          <w:lang w:val="en-US"/>
        </w:rPr>
      </w:pPr>
    </w:p>
    <w:p w:rsidR="000A2BAD" w:rsidRPr="00432212" w:rsidRDefault="000A2BAD" w:rsidP="00D3393A">
      <w:pPr>
        <w:spacing w:line="360" w:lineRule="auto"/>
        <w:ind w:firstLine="708"/>
        <w:jc w:val="both"/>
        <w:rPr>
          <w:rFonts w:ascii="Arial" w:hAnsi="Arial" w:cs="Arial"/>
          <w:sz w:val="24"/>
          <w:szCs w:val="24"/>
          <w:lang w:val="en-US"/>
        </w:rPr>
      </w:pPr>
    </w:p>
    <w:sectPr w:rsidR="000A2BAD" w:rsidRPr="00432212" w:rsidSect="00220A02">
      <w:footerReference w:type="default" r:id="rId28"/>
      <w:pgSz w:w="12242" w:h="15842" w:code="122"/>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C39" w:rsidRDefault="00304C39" w:rsidP="007B7E06">
      <w:pPr>
        <w:spacing w:after="0" w:line="240" w:lineRule="auto"/>
      </w:pPr>
      <w:r>
        <w:separator/>
      </w:r>
    </w:p>
  </w:endnote>
  <w:endnote w:type="continuationSeparator" w:id="1">
    <w:p w:rsidR="00304C39" w:rsidRDefault="00304C39" w:rsidP="007B7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853"/>
      <w:docPartObj>
        <w:docPartGallery w:val="Page Numbers (Bottom of Page)"/>
        <w:docPartUnique/>
      </w:docPartObj>
    </w:sdtPr>
    <w:sdtEndPr>
      <w:rPr>
        <w:rFonts w:ascii="Arial" w:hAnsi="Arial" w:cs="Arial"/>
      </w:rPr>
    </w:sdtEndPr>
    <w:sdtContent>
      <w:p w:rsidR="00650435" w:rsidRPr="007B7E06" w:rsidRDefault="00E07D0E">
        <w:pPr>
          <w:pStyle w:val="Piedepgina"/>
          <w:jc w:val="right"/>
          <w:rPr>
            <w:rFonts w:ascii="Arial" w:hAnsi="Arial" w:cs="Arial"/>
          </w:rPr>
        </w:pPr>
        <w:r w:rsidRPr="007B7E06">
          <w:rPr>
            <w:rFonts w:ascii="Arial" w:hAnsi="Arial" w:cs="Arial"/>
          </w:rPr>
          <w:fldChar w:fldCharType="begin"/>
        </w:r>
        <w:r w:rsidR="00650435" w:rsidRPr="007B7E06">
          <w:rPr>
            <w:rFonts w:ascii="Arial" w:hAnsi="Arial" w:cs="Arial"/>
          </w:rPr>
          <w:instrText>PAGE   \* MERGEFORMAT</w:instrText>
        </w:r>
        <w:r w:rsidRPr="007B7E06">
          <w:rPr>
            <w:rFonts w:ascii="Arial" w:hAnsi="Arial" w:cs="Arial"/>
          </w:rPr>
          <w:fldChar w:fldCharType="separate"/>
        </w:r>
        <w:r w:rsidR="00364BB9">
          <w:rPr>
            <w:rFonts w:ascii="Arial" w:hAnsi="Arial" w:cs="Arial"/>
            <w:noProof/>
          </w:rPr>
          <w:t>18</w:t>
        </w:r>
        <w:r w:rsidRPr="007B7E06">
          <w:rPr>
            <w:rFonts w:ascii="Arial" w:hAnsi="Arial" w:cs="Arial"/>
          </w:rPr>
          <w:fldChar w:fldCharType="end"/>
        </w:r>
      </w:p>
    </w:sdtContent>
  </w:sdt>
  <w:p w:rsidR="00650435" w:rsidRDefault="006504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C39" w:rsidRDefault="00304C39" w:rsidP="007B7E06">
      <w:pPr>
        <w:spacing w:after="0" w:line="240" w:lineRule="auto"/>
      </w:pPr>
      <w:r>
        <w:separator/>
      </w:r>
    </w:p>
  </w:footnote>
  <w:footnote w:type="continuationSeparator" w:id="1">
    <w:p w:rsidR="00304C39" w:rsidRDefault="00304C39" w:rsidP="007B7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29D"/>
    <w:multiLevelType w:val="hybridMultilevel"/>
    <w:tmpl w:val="A70AD4F2"/>
    <w:lvl w:ilvl="0" w:tplc="C6F63E32">
      <w:start w:val="2"/>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DB6AFC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7DCA57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50E809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032A68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5E064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FB86A5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D9621B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848C4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6DE2F03"/>
    <w:multiLevelType w:val="hybridMultilevel"/>
    <w:tmpl w:val="F128267A"/>
    <w:lvl w:ilvl="0" w:tplc="967693B4">
      <w:start w:val="1"/>
      <w:numFmt w:val="decimal"/>
      <w:lvlText w:val="%1."/>
      <w:lvlJc w:val="left"/>
      <w:pPr>
        <w:ind w:left="644"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6F52714"/>
    <w:multiLevelType w:val="hybridMultilevel"/>
    <w:tmpl w:val="B57A9256"/>
    <w:lvl w:ilvl="0" w:tplc="5464D4D2">
      <w:start w:val="1"/>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920536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2B2A59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14C8FF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DF0931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6902F0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D58A6B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39866E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596875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8292D22"/>
    <w:multiLevelType w:val="hybridMultilevel"/>
    <w:tmpl w:val="640460DC"/>
    <w:lvl w:ilvl="0" w:tplc="43DEE62E">
      <w:start w:val="2"/>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31CF93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7F4913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DE2411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CDA532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A8E533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7F4F0D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8B8788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A541D2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13CD5573"/>
    <w:multiLevelType w:val="hybridMultilevel"/>
    <w:tmpl w:val="65829FF8"/>
    <w:lvl w:ilvl="0" w:tplc="69600A32">
      <w:start w:val="1"/>
      <w:numFmt w:val="decimal"/>
      <w:lvlText w:val="%1."/>
      <w:lvlJc w:val="left"/>
      <w:pPr>
        <w:ind w:left="36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401753"/>
    <w:multiLevelType w:val="hybridMultilevel"/>
    <w:tmpl w:val="FE14DF8E"/>
    <w:lvl w:ilvl="0" w:tplc="CBEEE336">
      <w:start w:val="1"/>
      <w:numFmt w:val="lowerLetter"/>
      <w:lvlText w:val="%1)"/>
      <w:lvlJc w:val="left"/>
      <w:pPr>
        <w:ind w:left="2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3C4C48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B32BBE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E4E168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CA408C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C24BF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E40C01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8EE3B9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CACC4D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2BC56A80"/>
    <w:multiLevelType w:val="hybridMultilevel"/>
    <w:tmpl w:val="933CD1AC"/>
    <w:lvl w:ilvl="0" w:tplc="4EAC9686">
      <w:start w:val="1"/>
      <w:numFmt w:val="decimal"/>
      <w:lvlText w:val="%1."/>
      <w:lvlJc w:val="left"/>
      <w:pPr>
        <w:ind w:left="360" w:hanging="360"/>
      </w:pPr>
      <w:rPr>
        <w:rFonts w:ascii="Arial" w:hAnsi="Arial" w:cs="Arial"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071D9"/>
    <w:multiLevelType w:val="hybridMultilevel"/>
    <w:tmpl w:val="C16E5432"/>
    <w:lvl w:ilvl="0" w:tplc="7C429140">
      <w:start w:val="1"/>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CA0661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8C40DF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9E4C1F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032342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89850B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268BDA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5B04F7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832397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36B03707"/>
    <w:multiLevelType w:val="hybridMultilevel"/>
    <w:tmpl w:val="A5DC5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921D6E"/>
    <w:multiLevelType w:val="hybridMultilevel"/>
    <w:tmpl w:val="524CA116"/>
    <w:lvl w:ilvl="0" w:tplc="5F4C7EDC">
      <w:start w:val="1"/>
      <w:numFmt w:val="lowerLetter"/>
      <w:lvlText w:val="%1)"/>
      <w:lvlJc w:val="left"/>
      <w:pPr>
        <w:ind w:left="1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1" w:tplc="5D66735C">
      <w:start w:val="1"/>
      <w:numFmt w:val="lowerLetter"/>
      <w:lvlText w:val="%2"/>
      <w:lvlJc w:val="left"/>
      <w:pPr>
        <w:ind w:left="108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2" w:tplc="16646EBA">
      <w:start w:val="1"/>
      <w:numFmt w:val="lowerRoman"/>
      <w:lvlText w:val="%3"/>
      <w:lvlJc w:val="left"/>
      <w:pPr>
        <w:ind w:left="180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3" w:tplc="44282298">
      <w:start w:val="1"/>
      <w:numFmt w:val="decimal"/>
      <w:lvlText w:val="%4"/>
      <w:lvlJc w:val="left"/>
      <w:pPr>
        <w:ind w:left="252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4" w:tplc="7CBEFD3A">
      <w:start w:val="1"/>
      <w:numFmt w:val="lowerLetter"/>
      <w:lvlText w:val="%5"/>
      <w:lvlJc w:val="left"/>
      <w:pPr>
        <w:ind w:left="324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5" w:tplc="41F6CFAA">
      <w:start w:val="1"/>
      <w:numFmt w:val="lowerRoman"/>
      <w:lvlText w:val="%6"/>
      <w:lvlJc w:val="left"/>
      <w:pPr>
        <w:ind w:left="396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6" w:tplc="4F666D5E">
      <w:start w:val="1"/>
      <w:numFmt w:val="decimal"/>
      <w:lvlText w:val="%7"/>
      <w:lvlJc w:val="left"/>
      <w:pPr>
        <w:ind w:left="468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7" w:tplc="3DB23652">
      <w:start w:val="1"/>
      <w:numFmt w:val="lowerLetter"/>
      <w:lvlText w:val="%8"/>
      <w:lvlJc w:val="left"/>
      <w:pPr>
        <w:ind w:left="5400"/>
      </w:pPr>
      <w:rPr>
        <w:rFonts w:ascii="Arial" w:eastAsia="Arial" w:hAnsi="Arial" w:cs="Arial"/>
        <w:b/>
        <w:i w:val="0"/>
        <w:strike w:val="0"/>
        <w:dstrike w:val="0"/>
        <w:color w:val="191919"/>
        <w:sz w:val="20"/>
        <w:u w:val="none" w:color="000000"/>
        <w:bdr w:val="none" w:sz="0" w:space="0" w:color="auto"/>
        <w:shd w:val="clear" w:color="auto" w:fill="auto"/>
        <w:vertAlign w:val="baseline"/>
      </w:rPr>
    </w:lvl>
    <w:lvl w:ilvl="8" w:tplc="472027EC">
      <w:start w:val="1"/>
      <w:numFmt w:val="lowerRoman"/>
      <w:lvlText w:val="%9"/>
      <w:lvlJc w:val="left"/>
      <w:pPr>
        <w:ind w:left="6120"/>
      </w:pPr>
      <w:rPr>
        <w:rFonts w:ascii="Arial" w:eastAsia="Arial" w:hAnsi="Arial" w:cs="Arial"/>
        <w:b/>
        <w:i w:val="0"/>
        <w:strike w:val="0"/>
        <w:dstrike w:val="0"/>
        <w:color w:val="191919"/>
        <w:sz w:val="20"/>
        <w:u w:val="none" w:color="000000"/>
        <w:bdr w:val="none" w:sz="0" w:space="0" w:color="auto"/>
        <w:shd w:val="clear" w:color="auto" w:fill="auto"/>
        <w:vertAlign w:val="baseline"/>
      </w:rPr>
    </w:lvl>
  </w:abstractNum>
  <w:abstractNum w:abstractNumId="10">
    <w:nsid w:val="3C2E724C"/>
    <w:multiLevelType w:val="hybridMultilevel"/>
    <w:tmpl w:val="1EB09354"/>
    <w:lvl w:ilvl="0" w:tplc="84C01D8C">
      <w:start w:val="1"/>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360644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7CE7DB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26A919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6200FB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B3E572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04B6C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F38ADF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46352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3E3B1D56"/>
    <w:multiLevelType w:val="hybridMultilevel"/>
    <w:tmpl w:val="3D72C2AC"/>
    <w:lvl w:ilvl="0" w:tplc="E690CA76">
      <w:start w:val="3"/>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56E0F1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B9ABF8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948511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77855E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0806BD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FE4F42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BB01FF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B8C875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61B94638"/>
    <w:multiLevelType w:val="hybridMultilevel"/>
    <w:tmpl w:val="04FC9D24"/>
    <w:lvl w:ilvl="0" w:tplc="F62A3AE2">
      <w:start w:val="2"/>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6BACE3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318186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F54F91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944F16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2D002D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4EE2CC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CFAF25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9EABDB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6E1C6FA8"/>
    <w:multiLevelType w:val="multilevel"/>
    <w:tmpl w:val="AACAA0AA"/>
    <w:lvl w:ilvl="0">
      <w:start w:val="100"/>
      <w:numFmt w:val="lowerRoman"/>
      <w:lvlText w:val="%1"/>
      <w:lvlJc w:val="left"/>
      <w:pPr>
        <w:ind w:left="36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1">
      <w:start w:val="1"/>
      <w:numFmt w:val="decimal"/>
      <w:lvlRestart w:val="0"/>
      <w:lvlText w:val="%1.%2)"/>
      <w:lvlJc w:val="left"/>
      <w:pPr>
        <w:ind w:left="1108"/>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91919"/>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91919"/>
        <w:sz w:val="20"/>
        <w:u w:val="none" w:color="000000"/>
        <w:bdr w:val="none" w:sz="0" w:space="0" w:color="auto"/>
        <w:shd w:val="clear" w:color="auto" w:fill="auto"/>
        <w:vertAlign w:val="baseline"/>
      </w:rPr>
    </w:lvl>
  </w:abstractNum>
  <w:abstractNum w:abstractNumId="14">
    <w:nsid w:val="70862540"/>
    <w:multiLevelType w:val="hybridMultilevel"/>
    <w:tmpl w:val="65DE537E"/>
    <w:lvl w:ilvl="0" w:tplc="6C62577A">
      <w:start w:val="1"/>
      <w:numFmt w:val="decimal"/>
      <w:lvlText w:val="%1."/>
      <w:lvlJc w:val="left"/>
      <w:pPr>
        <w:ind w:left="360" w:hanging="360"/>
      </w:pPr>
      <w:rPr>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923296"/>
    <w:multiLevelType w:val="hybridMultilevel"/>
    <w:tmpl w:val="B4665152"/>
    <w:lvl w:ilvl="0" w:tplc="35345CEE">
      <w:start w:val="1"/>
      <w:numFmt w:val="bullet"/>
      <w:lvlText w:val="•"/>
      <w:lvlJc w:val="left"/>
      <w:pPr>
        <w:ind w:left="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FE60CE">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B06104">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DA174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6A8FC">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9EC468">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8C3D8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64F040">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D6FB12">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7D130FCF"/>
    <w:multiLevelType w:val="hybridMultilevel"/>
    <w:tmpl w:val="55726BBA"/>
    <w:lvl w:ilvl="0" w:tplc="4F9449DC">
      <w:start w:val="2"/>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25E105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3AC9C2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2A0BB0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2360AF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28EDE4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D9C563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10C675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29631C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7EB0751A"/>
    <w:multiLevelType w:val="hybridMultilevel"/>
    <w:tmpl w:val="6B4849CE"/>
    <w:lvl w:ilvl="0" w:tplc="B8FE5AFC">
      <w:start w:val="1"/>
      <w:numFmt w:val="lowerLetter"/>
      <w:lvlText w:val="%1)"/>
      <w:lvlJc w:val="left"/>
      <w:pPr>
        <w:ind w:left="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BA8F53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5CE65C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F66877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B813E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A74F1B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6E0904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1468C2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8D89F7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9"/>
  </w:num>
  <w:num w:numId="2">
    <w:abstractNumId w:val="13"/>
  </w:num>
  <w:num w:numId="3">
    <w:abstractNumId w:val="0"/>
  </w:num>
  <w:num w:numId="4">
    <w:abstractNumId w:val="17"/>
  </w:num>
  <w:num w:numId="5">
    <w:abstractNumId w:val="15"/>
  </w:num>
  <w:num w:numId="6">
    <w:abstractNumId w:val="11"/>
  </w:num>
  <w:num w:numId="7">
    <w:abstractNumId w:val="3"/>
  </w:num>
  <w:num w:numId="8">
    <w:abstractNumId w:val="12"/>
  </w:num>
  <w:num w:numId="9">
    <w:abstractNumId w:val="16"/>
  </w:num>
  <w:num w:numId="10">
    <w:abstractNumId w:val="2"/>
  </w:num>
  <w:num w:numId="11">
    <w:abstractNumId w:val="5"/>
  </w:num>
  <w:num w:numId="12">
    <w:abstractNumId w:val="10"/>
  </w:num>
  <w:num w:numId="13">
    <w:abstractNumId w:val="7"/>
  </w:num>
  <w:num w:numId="14">
    <w:abstractNumId w:val="14"/>
  </w:num>
  <w:num w:numId="15">
    <w:abstractNumId w:val="1"/>
  </w:num>
  <w:num w:numId="16">
    <w:abstractNumId w:val="6"/>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765C9"/>
    <w:rsid w:val="00010F45"/>
    <w:rsid w:val="00072043"/>
    <w:rsid w:val="0007590C"/>
    <w:rsid w:val="000A2BAD"/>
    <w:rsid w:val="000F79AB"/>
    <w:rsid w:val="001119D9"/>
    <w:rsid w:val="00141581"/>
    <w:rsid w:val="00150E77"/>
    <w:rsid w:val="00160C17"/>
    <w:rsid w:val="001B06FB"/>
    <w:rsid w:val="001B0F30"/>
    <w:rsid w:val="001E3BD7"/>
    <w:rsid w:val="001E5743"/>
    <w:rsid w:val="0020268D"/>
    <w:rsid w:val="0021137F"/>
    <w:rsid w:val="0021295B"/>
    <w:rsid w:val="00214A04"/>
    <w:rsid w:val="00220A02"/>
    <w:rsid w:val="00220C96"/>
    <w:rsid w:val="00221B33"/>
    <w:rsid w:val="00226C90"/>
    <w:rsid w:val="00232E4C"/>
    <w:rsid w:val="00271694"/>
    <w:rsid w:val="002A3CB4"/>
    <w:rsid w:val="002C0979"/>
    <w:rsid w:val="002C409B"/>
    <w:rsid w:val="002D596A"/>
    <w:rsid w:val="002D6B4D"/>
    <w:rsid w:val="002E0606"/>
    <w:rsid w:val="002E7FC2"/>
    <w:rsid w:val="002F3C9B"/>
    <w:rsid w:val="002F3E00"/>
    <w:rsid w:val="002F49EB"/>
    <w:rsid w:val="00304C39"/>
    <w:rsid w:val="003436A7"/>
    <w:rsid w:val="003619D4"/>
    <w:rsid w:val="00364BB9"/>
    <w:rsid w:val="00372BB8"/>
    <w:rsid w:val="0038050A"/>
    <w:rsid w:val="003968FE"/>
    <w:rsid w:val="003C4EFF"/>
    <w:rsid w:val="003D28E4"/>
    <w:rsid w:val="003F0F03"/>
    <w:rsid w:val="004063B9"/>
    <w:rsid w:val="00422BCF"/>
    <w:rsid w:val="00425649"/>
    <w:rsid w:val="00432212"/>
    <w:rsid w:val="00450588"/>
    <w:rsid w:val="00450A45"/>
    <w:rsid w:val="00451F92"/>
    <w:rsid w:val="004636FF"/>
    <w:rsid w:val="0046415A"/>
    <w:rsid w:val="0047310B"/>
    <w:rsid w:val="004748A8"/>
    <w:rsid w:val="00497676"/>
    <w:rsid w:val="004E563C"/>
    <w:rsid w:val="004E717C"/>
    <w:rsid w:val="0051705B"/>
    <w:rsid w:val="00535927"/>
    <w:rsid w:val="00537D02"/>
    <w:rsid w:val="00562E3A"/>
    <w:rsid w:val="005710B5"/>
    <w:rsid w:val="00571E0A"/>
    <w:rsid w:val="00590931"/>
    <w:rsid w:val="005B52D5"/>
    <w:rsid w:val="005B5B50"/>
    <w:rsid w:val="005B7283"/>
    <w:rsid w:val="005D25E5"/>
    <w:rsid w:val="005E3346"/>
    <w:rsid w:val="005E4ADC"/>
    <w:rsid w:val="005E70B3"/>
    <w:rsid w:val="00637E62"/>
    <w:rsid w:val="00650435"/>
    <w:rsid w:val="00667F80"/>
    <w:rsid w:val="00672429"/>
    <w:rsid w:val="006821B6"/>
    <w:rsid w:val="006D1B69"/>
    <w:rsid w:val="00701503"/>
    <w:rsid w:val="0070287B"/>
    <w:rsid w:val="00731F79"/>
    <w:rsid w:val="007562C0"/>
    <w:rsid w:val="00757F60"/>
    <w:rsid w:val="00767C8B"/>
    <w:rsid w:val="00773AD9"/>
    <w:rsid w:val="00786932"/>
    <w:rsid w:val="007A39B8"/>
    <w:rsid w:val="007B7E06"/>
    <w:rsid w:val="007D1C1E"/>
    <w:rsid w:val="007D2910"/>
    <w:rsid w:val="007D4C9F"/>
    <w:rsid w:val="007D5EFC"/>
    <w:rsid w:val="00802F94"/>
    <w:rsid w:val="00804B69"/>
    <w:rsid w:val="00804E6F"/>
    <w:rsid w:val="00807A6B"/>
    <w:rsid w:val="008102A3"/>
    <w:rsid w:val="008113C6"/>
    <w:rsid w:val="00816D03"/>
    <w:rsid w:val="00832AF0"/>
    <w:rsid w:val="008353F7"/>
    <w:rsid w:val="00840CD6"/>
    <w:rsid w:val="00851E59"/>
    <w:rsid w:val="00855495"/>
    <w:rsid w:val="00887BA4"/>
    <w:rsid w:val="00897156"/>
    <w:rsid w:val="008B1BF8"/>
    <w:rsid w:val="008B2137"/>
    <w:rsid w:val="008B79BD"/>
    <w:rsid w:val="008C7AA1"/>
    <w:rsid w:val="008E5448"/>
    <w:rsid w:val="008F517E"/>
    <w:rsid w:val="009129E6"/>
    <w:rsid w:val="009215EB"/>
    <w:rsid w:val="00921702"/>
    <w:rsid w:val="009238FB"/>
    <w:rsid w:val="009361B3"/>
    <w:rsid w:val="00941F63"/>
    <w:rsid w:val="00945231"/>
    <w:rsid w:val="00955D7E"/>
    <w:rsid w:val="00965EB1"/>
    <w:rsid w:val="00966270"/>
    <w:rsid w:val="00984945"/>
    <w:rsid w:val="009862B9"/>
    <w:rsid w:val="00993B42"/>
    <w:rsid w:val="009A3977"/>
    <w:rsid w:val="009B5858"/>
    <w:rsid w:val="009D4B03"/>
    <w:rsid w:val="009E0592"/>
    <w:rsid w:val="009F1BEF"/>
    <w:rsid w:val="00A01967"/>
    <w:rsid w:val="00A03723"/>
    <w:rsid w:val="00A04E37"/>
    <w:rsid w:val="00A17BCB"/>
    <w:rsid w:val="00A21059"/>
    <w:rsid w:val="00A30070"/>
    <w:rsid w:val="00A52006"/>
    <w:rsid w:val="00A52769"/>
    <w:rsid w:val="00A70629"/>
    <w:rsid w:val="00A82372"/>
    <w:rsid w:val="00AC3BAC"/>
    <w:rsid w:val="00AD7227"/>
    <w:rsid w:val="00AE08D4"/>
    <w:rsid w:val="00AE3055"/>
    <w:rsid w:val="00B03336"/>
    <w:rsid w:val="00B1218C"/>
    <w:rsid w:val="00B121B1"/>
    <w:rsid w:val="00B14CAE"/>
    <w:rsid w:val="00B23A39"/>
    <w:rsid w:val="00B53C26"/>
    <w:rsid w:val="00B747CA"/>
    <w:rsid w:val="00B91B46"/>
    <w:rsid w:val="00B924CE"/>
    <w:rsid w:val="00B95B06"/>
    <w:rsid w:val="00B95F6F"/>
    <w:rsid w:val="00BB79DC"/>
    <w:rsid w:val="00BD0AF9"/>
    <w:rsid w:val="00BE0B3B"/>
    <w:rsid w:val="00BF53E5"/>
    <w:rsid w:val="00C004D8"/>
    <w:rsid w:val="00C21C36"/>
    <w:rsid w:val="00C34131"/>
    <w:rsid w:val="00C765C9"/>
    <w:rsid w:val="00C76FC5"/>
    <w:rsid w:val="00C973A9"/>
    <w:rsid w:val="00CC5F52"/>
    <w:rsid w:val="00CC7D93"/>
    <w:rsid w:val="00CF0FF1"/>
    <w:rsid w:val="00CF7D36"/>
    <w:rsid w:val="00CF7F5B"/>
    <w:rsid w:val="00D23842"/>
    <w:rsid w:val="00D33021"/>
    <w:rsid w:val="00D3393A"/>
    <w:rsid w:val="00D75179"/>
    <w:rsid w:val="00D932BA"/>
    <w:rsid w:val="00D9737A"/>
    <w:rsid w:val="00DB1749"/>
    <w:rsid w:val="00DC0E9D"/>
    <w:rsid w:val="00DC207B"/>
    <w:rsid w:val="00DC59CB"/>
    <w:rsid w:val="00DE068C"/>
    <w:rsid w:val="00E07D0E"/>
    <w:rsid w:val="00E13B6A"/>
    <w:rsid w:val="00E14A90"/>
    <w:rsid w:val="00E74956"/>
    <w:rsid w:val="00E8039A"/>
    <w:rsid w:val="00E82908"/>
    <w:rsid w:val="00EB259E"/>
    <w:rsid w:val="00EB71BA"/>
    <w:rsid w:val="00ED076F"/>
    <w:rsid w:val="00F15698"/>
    <w:rsid w:val="00F42F1F"/>
    <w:rsid w:val="00F442B3"/>
    <w:rsid w:val="00F55F81"/>
    <w:rsid w:val="00F90272"/>
    <w:rsid w:val="00F9184A"/>
    <w:rsid w:val="00FA28F8"/>
    <w:rsid w:val="00FA3466"/>
    <w:rsid w:val="00FB0F4F"/>
    <w:rsid w:val="00FB7224"/>
    <w:rsid w:val="00FD493B"/>
    <w:rsid w:val="00FF3E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BD"/>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65EB1"/>
    <w:rPr>
      <w:color w:val="0000FF"/>
      <w:u w:val="single"/>
    </w:rPr>
  </w:style>
  <w:style w:type="paragraph" w:styleId="NormalWeb">
    <w:name w:val="Normal (Web)"/>
    <w:basedOn w:val="Normal"/>
    <w:uiPriority w:val="99"/>
    <w:unhideWhenUsed/>
    <w:rsid w:val="005B52D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25649"/>
    <w:pPr>
      <w:ind w:left="720"/>
      <w:contextualSpacing/>
    </w:pPr>
  </w:style>
  <w:style w:type="paragraph" w:styleId="Encabezado">
    <w:name w:val="header"/>
    <w:basedOn w:val="Normal"/>
    <w:link w:val="EncabezadoCar"/>
    <w:uiPriority w:val="99"/>
    <w:unhideWhenUsed/>
    <w:rsid w:val="007B7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E06"/>
    <w:rPr>
      <w:rFonts w:eastAsiaTheme="minorEastAsia"/>
      <w:lang w:val="es-ES" w:eastAsia="es-ES"/>
    </w:rPr>
  </w:style>
  <w:style w:type="paragraph" w:styleId="Piedepgina">
    <w:name w:val="footer"/>
    <w:basedOn w:val="Normal"/>
    <w:link w:val="PiedepginaCar"/>
    <w:uiPriority w:val="99"/>
    <w:unhideWhenUsed/>
    <w:rsid w:val="007B7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E06"/>
    <w:rPr>
      <w:rFonts w:eastAsiaTheme="minorEastAsia"/>
      <w:lang w:val="es-ES" w:eastAsia="es-ES"/>
    </w:rPr>
  </w:style>
  <w:style w:type="character" w:styleId="nfasis">
    <w:name w:val="Emphasis"/>
    <w:basedOn w:val="Fuentedeprrafopredeter"/>
    <w:uiPriority w:val="20"/>
    <w:qFormat/>
    <w:rsid w:val="00667F80"/>
    <w:rPr>
      <w:i/>
      <w:iCs/>
    </w:rPr>
  </w:style>
  <w:style w:type="character" w:styleId="Textoennegrita">
    <w:name w:val="Strong"/>
    <w:basedOn w:val="Fuentedeprrafopredeter"/>
    <w:uiPriority w:val="22"/>
    <w:qFormat/>
    <w:rsid w:val="00667F80"/>
    <w:rPr>
      <w:b/>
      <w:bCs/>
    </w:rPr>
  </w:style>
  <w:style w:type="character" w:styleId="Hipervnculovisitado">
    <w:name w:val="FollowedHyperlink"/>
    <w:basedOn w:val="Fuentedeprrafopredeter"/>
    <w:uiPriority w:val="99"/>
    <w:semiHidden/>
    <w:unhideWhenUsed/>
    <w:rsid w:val="00731F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BD"/>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65EB1"/>
    <w:rPr>
      <w:color w:val="0000FF"/>
      <w:u w:val="single"/>
    </w:rPr>
  </w:style>
  <w:style w:type="paragraph" w:styleId="NormalWeb">
    <w:name w:val="Normal (Web)"/>
    <w:basedOn w:val="Normal"/>
    <w:uiPriority w:val="99"/>
    <w:unhideWhenUsed/>
    <w:rsid w:val="005B52D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25649"/>
    <w:pPr>
      <w:ind w:left="720"/>
      <w:contextualSpacing/>
    </w:pPr>
  </w:style>
  <w:style w:type="paragraph" w:styleId="Encabezado">
    <w:name w:val="header"/>
    <w:basedOn w:val="Normal"/>
    <w:link w:val="EncabezadoCar"/>
    <w:uiPriority w:val="99"/>
    <w:unhideWhenUsed/>
    <w:rsid w:val="007B7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E06"/>
    <w:rPr>
      <w:rFonts w:eastAsiaTheme="minorEastAsia"/>
      <w:lang w:val="es-ES" w:eastAsia="es-ES"/>
    </w:rPr>
  </w:style>
  <w:style w:type="paragraph" w:styleId="Piedepgina">
    <w:name w:val="footer"/>
    <w:basedOn w:val="Normal"/>
    <w:link w:val="PiedepginaCar"/>
    <w:uiPriority w:val="99"/>
    <w:unhideWhenUsed/>
    <w:rsid w:val="007B7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E06"/>
    <w:rPr>
      <w:rFonts w:eastAsiaTheme="minorEastAsia"/>
      <w:lang w:val="es-ES" w:eastAsia="es-ES"/>
    </w:rPr>
  </w:style>
  <w:style w:type="character" w:styleId="nfasis">
    <w:name w:val="Emphasis"/>
    <w:basedOn w:val="Fuentedeprrafopredeter"/>
    <w:uiPriority w:val="20"/>
    <w:qFormat/>
    <w:rsid w:val="00667F80"/>
    <w:rPr>
      <w:i/>
      <w:iCs/>
    </w:rPr>
  </w:style>
  <w:style w:type="character" w:styleId="Textoennegrita">
    <w:name w:val="Strong"/>
    <w:basedOn w:val="Fuentedeprrafopredeter"/>
    <w:uiPriority w:val="22"/>
    <w:qFormat/>
    <w:rsid w:val="00667F80"/>
    <w:rPr>
      <w:b/>
      <w:bCs/>
    </w:rPr>
  </w:style>
  <w:style w:type="character" w:styleId="Hipervnculovisitado">
    <w:name w:val="FollowedHyperlink"/>
    <w:basedOn w:val="Fuentedeprrafopredeter"/>
    <w:uiPriority w:val="99"/>
    <w:semiHidden/>
    <w:unhideWhenUsed/>
    <w:rsid w:val="00731F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7739878">
      <w:bodyDiv w:val="1"/>
      <w:marLeft w:val="0"/>
      <w:marRight w:val="0"/>
      <w:marTop w:val="0"/>
      <w:marBottom w:val="0"/>
      <w:divBdr>
        <w:top w:val="none" w:sz="0" w:space="0" w:color="auto"/>
        <w:left w:val="none" w:sz="0" w:space="0" w:color="auto"/>
        <w:bottom w:val="none" w:sz="0" w:space="0" w:color="auto"/>
        <w:right w:val="none" w:sz="0" w:space="0" w:color="auto"/>
      </w:divBdr>
    </w:div>
    <w:div w:id="660355583">
      <w:bodyDiv w:val="1"/>
      <w:marLeft w:val="0"/>
      <w:marRight w:val="0"/>
      <w:marTop w:val="0"/>
      <w:marBottom w:val="0"/>
      <w:divBdr>
        <w:top w:val="none" w:sz="0" w:space="0" w:color="auto"/>
        <w:left w:val="none" w:sz="0" w:space="0" w:color="auto"/>
        <w:bottom w:val="none" w:sz="0" w:space="0" w:color="auto"/>
        <w:right w:val="none" w:sz="0" w:space="0" w:color="auto"/>
      </w:divBdr>
    </w:div>
    <w:div w:id="1088769090">
      <w:bodyDiv w:val="1"/>
      <w:marLeft w:val="0"/>
      <w:marRight w:val="0"/>
      <w:marTop w:val="0"/>
      <w:marBottom w:val="0"/>
      <w:divBdr>
        <w:top w:val="none" w:sz="0" w:space="0" w:color="auto"/>
        <w:left w:val="none" w:sz="0" w:space="0" w:color="auto"/>
        <w:bottom w:val="none" w:sz="0" w:space="0" w:color="auto"/>
        <w:right w:val="none" w:sz="0" w:space="0" w:color="auto"/>
      </w:divBdr>
    </w:div>
    <w:div w:id="1296251446">
      <w:bodyDiv w:val="1"/>
      <w:marLeft w:val="0"/>
      <w:marRight w:val="0"/>
      <w:marTop w:val="0"/>
      <w:marBottom w:val="0"/>
      <w:divBdr>
        <w:top w:val="none" w:sz="0" w:space="0" w:color="auto"/>
        <w:left w:val="none" w:sz="0" w:space="0" w:color="auto"/>
        <w:bottom w:val="none" w:sz="0" w:space="0" w:color="auto"/>
        <w:right w:val="none" w:sz="0" w:space="0" w:color="auto"/>
      </w:divBdr>
    </w:div>
    <w:div w:id="1649822110">
      <w:bodyDiv w:val="1"/>
      <w:marLeft w:val="0"/>
      <w:marRight w:val="0"/>
      <w:marTop w:val="0"/>
      <w:marBottom w:val="0"/>
      <w:divBdr>
        <w:top w:val="none" w:sz="0" w:space="0" w:color="auto"/>
        <w:left w:val="none" w:sz="0" w:space="0" w:color="auto"/>
        <w:bottom w:val="none" w:sz="0" w:space="0" w:color="auto"/>
        <w:right w:val="none" w:sz="0" w:space="0" w:color="auto"/>
      </w:divBdr>
    </w:div>
    <w:div w:id="17084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cec.sld.cu" TargetMode="External"/><Relationship Id="rId13" Type="http://schemas.openxmlformats.org/officeDocument/2006/relationships/hyperlink" Target="http://scielo.sld.cu/scielo.php?script=sci_arttext&amp;pid=S1727-81202003000200003&amp;lng=es" TargetMode="External"/><Relationship Id="rId18" Type="http://schemas.openxmlformats.org/officeDocument/2006/relationships/hyperlink" Target="https://icmer.org/wp-content/uploads/2019/Etica/declarac_Helsinki_ivestigacs_medicas_seres_hum.pdf" TargetMode="External"/><Relationship Id="rId26" Type="http://schemas.openxmlformats.org/officeDocument/2006/relationships/hyperlink" Target="http://scielo.sld.cu/scielo.php?script=sci_arttext&amp;pid=S0138-65571998000100010&amp;lng=es" TargetMode="External"/><Relationship Id="rId3" Type="http://schemas.openxmlformats.org/officeDocument/2006/relationships/styles" Target="styles.xml"/><Relationship Id="rId21" Type="http://schemas.openxmlformats.org/officeDocument/2006/relationships/hyperlink" Target="http://www.scielo.org.co/pdf/rcca/v11n6/v11n6a2.pdf" TargetMode="External"/><Relationship Id="rId7" Type="http://schemas.openxmlformats.org/officeDocument/2006/relationships/endnotes" Target="endnotes.xml"/><Relationship Id="rId12" Type="http://schemas.openxmlformats.org/officeDocument/2006/relationships/hyperlink" Target="http://www.unesco.org/new/fileadmin/MULTIMEDIA/FIELD/Montevideo/pdf/RevistaBioetica17.pdf" TargetMode="External"/><Relationship Id="rId17" Type="http://schemas.openxmlformats.org/officeDocument/2006/relationships/hyperlink" Target="http://www.academia.edu/6399195/Metodologia_de_la_investigacion_5ta_Edicion_Sampieri" TargetMode="External"/><Relationship Id="rId25" Type="http://schemas.openxmlformats.org/officeDocument/2006/relationships/hyperlink" Target="http://scielo.sld.cu/scielo.php?script=sci_arttext&amp;pid=S0034-75152011000300007&amp;lng=es&amp;nrm=iso&amp;tlng=es" TargetMode="External"/><Relationship Id="rId2" Type="http://schemas.openxmlformats.org/officeDocument/2006/relationships/numbering" Target="numbering.xml"/><Relationship Id="rId16" Type="http://schemas.openxmlformats.org/officeDocument/2006/relationships/hyperlink" Target="http://www.eumed.net/rev/caribe/2015/05/bioetica.html" TargetMode="External"/><Relationship Id="rId20" Type="http://schemas.openxmlformats.org/officeDocument/2006/relationships/hyperlink" Target="http://dx.doi.org/10.4067/S0717-734820120001000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1414-753X2019000100601&amp;lng=en" TargetMode="External"/><Relationship Id="rId24" Type="http://schemas.openxmlformats.org/officeDocument/2006/relationships/hyperlink" Target="http://www.anvisa.gov.br/medicamentos/pesquisa/buenaspracticas_espanol.pdf" TargetMode="External"/><Relationship Id="rId5" Type="http://schemas.openxmlformats.org/officeDocument/2006/relationships/webSettings" Target="webSettings.xml"/><Relationship Id="rId15" Type="http://schemas.openxmlformats.org/officeDocument/2006/relationships/hyperlink" Target="http://www.cubadebate.cu/especiales/2010/02/12/la-educacion-superior-tiene-que-asumir-un-papel-cada-vez-mas-protagonico/" TargetMode="External"/><Relationship Id="rId23" Type="http://schemas.openxmlformats.org/officeDocument/2006/relationships/hyperlink" Target="http://www.paho.org/HQ/index.php?option=com_content&amp;view=article&amp;id=1054:redpanamericana-para-la-armonizacion-de-la-reglamentacion-farmaceutica-redparf&amp;catid=1156:hss-pan-american-network-for-drug-re&amp;Itemid=1685&amp;lang=es" TargetMode="External"/><Relationship Id="rId28" Type="http://schemas.openxmlformats.org/officeDocument/2006/relationships/footer" Target="footer1.xml"/><Relationship Id="rId10" Type="http://schemas.openxmlformats.org/officeDocument/2006/relationships/hyperlink" Target="https://actasdermo.org/es-tica-e-investigacin-mdica-en-articulo-S0001731011001943" TargetMode="External"/><Relationship Id="rId19" Type="http://schemas.openxmlformats.org/officeDocument/2006/relationships/hyperlink" Target="https://scielo.conicyt.cl/scielo.php?script=sci_arttext&amp;pid=S0717-73482012000100006&amp;lng=e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medigraphic.com/pdfs/medicadelcentro/mec-2018/mec182n.pdf" TargetMode="External"/><Relationship Id="rId14" Type="http://schemas.openxmlformats.org/officeDocument/2006/relationships/hyperlink" Target="http://scielo.sld.cu/scielo.php?script=sci_arttext&amp;pid=S1727-81202011000300001&amp;lng=es" TargetMode="External"/><Relationship Id="rId22" Type="http://schemas.openxmlformats.org/officeDocument/2006/relationships/hyperlink" Target="http://scielo.sld.cu/pdf/far/v45n1/far02111.pdf" TargetMode="External"/><Relationship Id="rId27" Type="http://schemas.openxmlformats.org/officeDocument/2006/relationships/hyperlink" Target="http://scielo.sld.cu/scielo.php?script=sci_arttext&amp;pid=S1727-897X2016000100005&amp;lng=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8482-A839-4FC8-83B2-23503D58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6040</Words>
  <Characters>33225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Haydee</cp:lastModifiedBy>
  <cp:revision>4</cp:revision>
  <dcterms:created xsi:type="dcterms:W3CDTF">2021-11-04T13:00:00Z</dcterms:created>
  <dcterms:modified xsi:type="dcterms:W3CDTF">2013-01-01T23:41:00Z</dcterms:modified>
</cp:coreProperties>
</file>