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B7" w:rsidRPr="00C22BAE" w:rsidRDefault="00F320A9" w:rsidP="00653A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>
        <w:rPr>
          <w:rFonts w:ascii="Arial Narrow" w:hAnsi="Arial Narrow" w:cs="Arial"/>
          <w:sz w:val="24"/>
          <w:szCs w:val="24"/>
          <w:lang w:val="es-ES_tradnl"/>
        </w:rPr>
        <w:t>Para</w:t>
      </w:r>
      <w:r w:rsidR="00E564B7" w:rsidRPr="00C22BAE">
        <w:rPr>
          <w:rFonts w:ascii="Arial Narrow" w:hAnsi="Arial Narrow" w:cs="Arial"/>
          <w:sz w:val="24"/>
          <w:szCs w:val="24"/>
          <w:lang w:val="es-ES_tradnl"/>
        </w:rPr>
        <w:t xml:space="preserve"> la cuota de </w:t>
      </w:r>
      <w:r w:rsidR="00E564B7" w:rsidRPr="00653AC1">
        <w:rPr>
          <w:rFonts w:ascii="Arial Narrow" w:hAnsi="Arial Narrow" w:cs="Arial"/>
          <w:sz w:val="24"/>
          <w:szCs w:val="24"/>
          <w:lang w:val="es-ES_tradnl"/>
        </w:rPr>
        <w:t>inscripción</w:t>
      </w:r>
      <w:r w:rsidR="00E564B7" w:rsidRPr="00C22BAE">
        <w:rPr>
          <w:rFonts w:ascii="Arial Narrow" w:hAnsi="Arial Narrow" w:cs="Arial"/>
          <w:sz w:val="24"/>
          <w:szCs w:val="24"/>
          <w:lang w:val="es-ES_tradnl"/>
        </w:rPr>
        <w:t xml:space="preserve"> tiene</w:t>
      </w:r>
      <w:r w:rsidR="00E564B7" w:rsidRPr="00653AC1">
        <w:rPr>
          <w:rFonts w:ascii="Arial Narrow" w:hAnsi="Arial Narrow" w:cs="Arial"/>
          <w:sz w:val="24"/>
          <w:szCs w:val="24"/>
          <w:lang w:val="es-ES_tradnl"/>
        </w:rPr>
        <w:t>n</w:t>
      </w:r>
      <w:r w:rsidR="00E564B7" w:rsidRPr="00C22BAE">
        <w:rPr>
          <w:rFonts w:ascii="Arial Narrow" w:hAnsi="Arial Narrow" w:cs="Arial"/>
          <w:sz w:val="24"/>
          <w:szCs w:val="24"/>
          <w:lang w:val="es-ES_tradnl"/>
        </w:rPr>
        <w:t xml:space="preserve"> derecho a un curso libre de costo, si desea matricular en otros cursos, debe abonar una cuota de $20</w:t>
      </w:r>
      <w:r w:rsidR="00E564B7" w:rsidRPr="00653AC1">
        <w:rPr>
          <w:rFonts w:ascii="Arial Narrow" w:hAnsi="Arial Narrow" w:cs="Arial"/>
          <w:sz w:val="24"/>
          <w:szCs w:val="24"/>
          <w:lang w:val="es-ES_tradnl"/>
        </w:rPr>
        <w:t>.00</w:t>
      </w:r>
      <w:r w:rsidR="00E564B7" w:rsidRPr="00C22BAE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E564B7" w:rsidRPr="00653AC1">
        <w:rPr>
          <w:rFonts w:ascii="Arial Narrow" w:hAnsi="Arial Narrow" w:cs="Arial"/>
          <w:sz w:val="24"/>
          <w:szCs w:val="24"/>
          <w:lang w:val="es-ES_tradnl"/>
        </w:rPr>
        <w:t xml:space="preserve">MN para los nacionales y  </w:t>
      </w:r>
      <w:r w:rsidR="00E564B7" w:rsidRPr="00C22BAE">
        <w:rPr>
          <w:rFonts w:ascii="Arial Narrow" w:hAnsi="Arial Narrow" w:cs="Arial"/>
          <w:sz w:val="24"/>
          <w:szCs w:val="24"/>
          <w:lang w:val="es-ES_tradnl"/>
        </w:rPr>
        <w:t>$</w:t>
      </w:r>
      <w:r w:rsidR="00E564B7" w:rsidRPr="00653AC1">
        <w:rPr>
          <w:rFonts w:ascii="Arial Narrow" w:hAnsi="Arial Narrow" w:cs="Arial"/>
          <w:sz w:val="24"/>
          <w:szCs w:val="24"/>
          <w:lang w:val="es-ES_tradnl"/>
        </w:rPr>
        <w:t xml:space="preserve"> 5.00 USD </w:t>
      </w:r>
      <w:r w:rsidR="00E564B7" w:rsidRPr="00C22BAE">
        <w:rPr>
          <w:rFonts w:ascii="Arial Narrow" w:hAnsi="Arial Narrow" w:cs="Arial"/>
          <w:sz w:val="24"/>
          <w:szCs w:val="24"/>
          <w:lang w:val="es-ES_tradnl"/>
        </w:rPr>
        <w:t>por cada uno de los cursos adicionales.</w:t>
      </w:r>
      <w:r w:rsidR="00E564B7" w:rsidRPr="00653AC1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E564B7" w:rsidRPr="00C22BAE">
        <w:rPr>
          <w:rFonts w:ascii="Arial Narrow" w:hAnsi="Arial Narrow" w:cs="Arial"/>
          <w:sz w:val="24"/>
          <w:szCs w:val="24"/>
          <w:lang w:val="es-ES_tradnl"/>
        </w:rPr>
        <w:t>El pago se realizará usando las mismas vías utilizadas para la inscripción.</w:t>
      </w:r>
      <w:r w:rsidR="00E564B7" w:rsidRPr="00653AC1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E564B7" w:rsidRPr="00C22BAE">
        <w:rPr>
          <w:rFonts w:ascii="Arial Narrow" w:hAnsi="Arial Narrow" w:cs="Arial"/>
          <w:sz w:val="24"/>
          <w:szCs w:val="24"/>
          <w:lang w:val="es-ES_tradnl"/>
        </w:rPr>
        <w:t>Una vez completado los datos de la planilla la misma debe ser enviada a la siguiente dirección:</w:t>
      </w:r>
      <w:r w:rsidR="00E564B7" w:rsidRPr="00C22BAE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</w:t>
      </w:r>
      <w:hyperlink r:id="rId5" w:tgtFrame="_blank" w:history="1">
        <w:r w:rsidR="00E564B7" w:rsidRPr="00653AC1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s-ES" w:eastAsia="es-ES"/>
          </w:rPr>
          <w:t>lmlopez@uij.edu.cu</w:t>
        </w:r>
      </w:hyperlink>
    </w:p>
    <w:p w:rsidR="00E564B7" w:rsidRPr="00C22BAE" w:rsidRDefault="00E564B7" w:rsidP="00E564B7">
      <w:pPr>
        <w:spacing w:after="0" w:line="240" w:lineRule="auto"/>
        <w:rPr>
          <w:rFonts w:ascii="Arial Narrow" w:hAnsi="Arial Narrow" w:cs="Arial"/>
          <w:sz w:val="24"/>
          <w:szCs w:val="24"/>
          <w:lang w:val="es-ES_tradnl"/>
        </w:rPr>
      </w:pPr>
      <w:r w:rsidRPr="00C22BAE">
        <w:rPr>
          <w:rFonts w:ascii="Arial Narrow" w:hAnsi="Arial Narrow" w:cs="Arial"/>
          <w:sz w:val="24"/>
          <w:szCs w:val="24"/>
          <w:lang w:val="es-ES_tradnl"/>
        </w:rPr>
        <w:t>Atentamente,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Pr="00C22BAE">
        <w:rPr>
          <w:rFonts w:ascii="Arial Narrow" w:hAnsi="Arial Narrow" w:cs="Arial"/>
          <w:sz w:val="24"/>
          <w:szCs w:val="24"/>
          <w:lang w:val="es-ES_tradnl"/>
        </w:rPr>
        <w:t>Comité Organizador del Evento IslaCiencia 2021.</w:t>
      </w:r>
    </w:p>
    <w:p w:rsidR="00E564B7" w:rsidRPr="00653AC1" w:rsidRDefault="00E564B7" w:rsidP="00E564B7">
      <w:pPr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:rsidR="00E564B7" w:rsidRPr="00653AC1" w:rsidRDefault="00E564B7" w:rsidP="00E564B7">
      <w:pPr>
        <w:jc w:val="center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653AC1">
        <w:rPr>
          <w:rFonts w:ascii="Arial Narrow" w:hAnsi="Arial Narrow" w:cs="Arial"/>
          <w:b/>
          <w:bCs/>
          <w:sz w:val="24"/>
          <w:szCs w:val="24"/>
          <w:lang w:val="es-ES_tradnl"/>
        </w:rPr>
        <w:t>PLANILLA DE MATRÍCULA CURSOS EVENTO</w:t>
      </w:r>
    </w:p>
    <w:p w:rsidR="00E564B7" w:rsidRPr="00653AC1" w:rsidRDefault="00E564B7" w:rsidP="00E564B7">
      <w:pPr>
        <w:jc w:val="center"/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:rsidR="00E564B7" w:rsidRPr="00653AC1" w:rsidRDefault="00E564B7" w:rsidP="00E564B7">
      <w:pPr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653AC1">
        <w:rPr>
          <w:rFonts w:ascii="Arial Narrow" w:hAnsi="Arial Narrow" w:cs="Arial"/>
          <w:b/>
          <w:bCs/>
          <w:sz w:val="24"/>
          <w:szCs w:val="24"/>
          <w:lang w:val="es-ES_tradnl"/>
        </w:rPr>
        <w:t>DATOS PERSONALES: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>Primer Apellido: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ab/>
      </w:r>
      <w:r w:rsidRPr="00653AC1">
        <w:rPr>
          <w:rFonts w:ascii="Arial Narrow" w:hAnsi="Arial Narrow" w:cs="Arial"/>
          <w:sz w:val="24"/>
          <w:szCs w:val="24"/>
          <w:lang w:val="es-ES_tradnl"/>
        </w:rPr>
        <w:tab/>
        <w:t>Segundo Apellido: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ab/>
      </w:r>
      <w:r w:rsidRPr="00653AC1">
        <w:rPr>
          <w:rFonts w:ascii="Arial Narrow" w:hAnsi="Arial Narrow" w:cs="Arial"/>
          <w:sz w:val="24"/>
          <w:szCs w:val="24"/>
          <w:lang w:val="es-ES_tradnl"/>
        </w:rPr>
        <w:tab/>
        <w:t>Nombre(s):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>___________________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ab/>
        <w:t>___________________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ab/>
        <w:t>_________________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>Carné de Identidad o Pasaporte: ______________________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ab/>
      </w:r>
      <w:r w:rsidRPr="00653AC1">
        <w:rPr>
          <w:rFonts w:ascii="Arial Narrow" w:hAnsi="Arial Narrow" w:cs="Arial"/>
          <w:sz w:val="24"/>
          <w:szCs w:val="24"/>
          <w:lang w:val="es-ES_tradnl"/>
        </w:rPr>
        <w:tab/>
        <w:t>Sexo: ______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 xml:space="preserve">Graduado de: _____________________________________________________ 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>Año de graduado: ______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ab/>
        <w:t>Centro de Estudio: ____________________________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>País: ______________________</w:t>
      </w:r>
    </w:p>
    <w:p w:rsidR="00E564B7" w:rsidRPr="00653AC1" w:rsidRDefault="00E564B7" w:rsidP="00E564B7">
      <w:pPr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653AC1">
        <w:rPr>
          <w:rFonts w:ascii="Arial Narrow" w:hAnsi="Arial Narrow" w:cs="Arial"/>
          <w:b/>
          <w:bCs/>
          <w:sz w:val="24"/>
          <w:szCs w:val="24"/>
          <w:lang w:val="es-ES_tradnl"/>
        </w:rPr>
        <w:t>DATOS LABORALES: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>Centro de Trabajo: __________________________________________________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 xml:space="preserve">Dirección: ____________________________________ </w:t>
      </w:r>
      <w:r w:rsidR="002D326A">
        <w:rPr>
          <w:rFonts w:ascii="Arial Narrow" w:hAnsi="Arial Narrow" w:cs="Arial"/>
          <w:sz w:val="24"/>
          <w:szCs w:val="24"/>
          <w:lang w:val="es-ES_tradnl"/>
        </w:rPr>
        <w:t xml:space="preserve">   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>Teléfono: ____________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 xml:space="preserve">Municipio: _________________________ </w:t>
      </w:r>
      <w:r w:rsidR="002D326A">
        <w:rPr>
          <w:rFonts w:ascii="Arial Narrow" w:hAnsi="Arial Narrow" w:cs="Arial"/>
          <w:sz w:val="24"/>
          <w:szCs w:val="24"/>
          <w:lang w:val="es-ES_tradnl"/>
        </w:rPr>
        <w:t xml:space="preserve">     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>Provincia: _______________________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>Empresa o Entidad: _________________________</w:t>
      </w:r>
      <w:r w:rsidR="002D326A">
        <w:rPr>
          <w:rFonts w:ascii="Arial Narrow" w:hAnsi="Arial Narrow" w:cs="Arial"/>
          <w:sz w:val="24"/>
          <w:szCs w:val="24"/>
          <w:lang w:val="es-ES_tradnl"/>
        </w:rPr>
        <w:t xml:space="preserve">    </w:t>
      </w:r>
      <w:bookmarkStart w:id="0" w:name="_GoBack"/>
      <w:bookmarkEnd w:id="0"/>
      <w:r w:rsidRPr="00653AC1">
        <w:rPr>
          <w:rFonts w:ascii="Arial Narrow" w:hAnsi="Arial Narrow" w:cs="Arial"/>
          <w:sz w:val="24"/>
          <w:szCs w:val="24"/>
          <w:lang w:val="es-ES_tradnl"/>
        </w:rPr>
        <w:t>Organismo: _______________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>Cargo o labor que desempeña: ________________________________________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 xml:space="preserve">Años de experiencia laboral: _______ </w:t>
      </w: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>Años de experiencia en la labor que realiza: _______</w:t>
      </w:r>
    </w:p>
    <w:p w:rsidR="00E564B7" w:rsidRPr="00653AC1" w:rsidRDefault="00E564B7" w:rsidP="00E564B7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E564B7" w:rsidRPr="00653AC1" w:rsidRDefault="00E564B7" w:rsidP="00E564B7">
      <w:pPr>
        <w:rPr>
          <w:rFonts w:ascii="Arial Narrow" w:hAnsi="Arial Narrow" w:cs="Arial"/>
          <w:sz w:val="24"/>
          <w:szCs w:val="24"/>
          <w:lang w:val="es-ES_tradnl"/>
        </w:rPr>
      </w:pPr>
      <w:r w:rsidRPr="00653AC1">
        <w:rPr>
          <w:rFonts w:ascii="Arial Narrow" w:hAnsi="Arial Narrow" w:cs="Arial"/>
          <w:sz w:val="24"/>
          <w:szCs w:val="24"/>
          <w:lang w:val="es-ES_tradnl"/>
        </w:rPr>
        <w:t xml:space="preserve">Marcar con una </w:t>
      </w:r>
      <w:r w:rsidRPr="00653AC1">
        <w:rPr>
          <w:rFonts w:ascii="Arial Narrow" w:hAnsi="Arial Narrow" w:cs="Arial"/>
          <w:b/>
          <w:bCs/>
          <w:sz w:val="24"/>
          <w:szCs w:val="24"/>
          <w:lang w:val="es-ES_tradnl"/>
        </w:rPr>
        <w:t>X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 xml:space="preserve"> el curso seleccionado dentro de la cuota de inscripción y con una </w:t>
      </w:r>
      <w:r w:rsidRPr="00653AC1">
        <w:rPr>
          <w:rFonts w:ascii="Arial Narrow" w:hAnsi="Arial Narrow" w:cs="Arial"/>
          <w:b/>
          <w:bCs/>
          <w:sz w:val="24"/>
          <w:szCs w:val="24"/>
          <w:lang w:val="es-ES_tradnl"/>
        </w:rPr>
        <w:t>P</w:t>
      </w:r>
      <w:r w:rsidRPr="00653AC1">
        <w:rPr>
          <w:rFonts w:ascii="Arial Narrow" w:hAnsi="Arial Narrow" w:cs="Arial"/>
          <w:sz w:val="24"/>
          <w:szCs w:val="24"/>
          <w:lang w:val="es-ES_tradnl"/>
        </w:rPr>
        <w:t xml:space="preserve"> los cursos adicionales a matricular por el costo de $20 cada uno.</w:t>
      </w:r>
    </w:p>
    <w:tbl>
      <w:tblPr>
        <w:tblStyle w:val="Tablaconcuadrcula"/>
        <w:tblW w:w="9825" w:type="dxa"/>
        <w:tblInd w:w="-572" w:type="dxa"/>
        <w:tblLook w:val="04A0" w:firstRow="1" w:lastRow="0" w:firstColumn="1" w:lastColumn="0" w:noHBand="0" w:noVBand="1"/>
      </w:tblPr>
      <w:tblGrid>
        <w:gridCol w:w="8222"/>
        <w:gridCol w:w="850"/>
        <w:gridCol w:w="753"/>
      </w:tblGrid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  <w:t>CURSOS EVENTO: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  <w:t>(X)</w:t>
            </w: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  <w:t>(P)</w:t>
            </w: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 xml:space="preserve">1. </w:t>
            </w: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Los recursos materiales inclusivos en la Educación Física</w:t>
            </w:r>
            <w:r w:rsid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ind w:left="313" w:hanging="313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2. Fortalecimiento de actores locales desde un arreglo productivo local: Una contribución al desarrollo sostenible</w:t>
            </w:r>
            <w:r w:rsid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3.</w:t>
            </w:r>
            <w:r w:rsidRP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 xml:space="preserve"> Una concepción didáctica desarrolladora para la educación superior.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4</w:t>
            </w:r>
            <w:r w:rsidRPr="00653AC1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. </w:t>
            </w:r>
            <w:r w:rsidRP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 xml:space="preserve">Acciones para favorecer el trabajo científico estudiantil en la universidad </w:t>
            </w:r>
            <w:r w:rsidRP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br/>
              <w:t>Jesús Montané Oropesa</w:t>
            </w:r>
            <w:r w:rsid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lastRenderedPageBreak/>
              <w:t>5</w:t>
            </w:r>
            <w:r w:rsidRPr="00653AC1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. </w:t>
            </w: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Recursos naturales para el desarrollo del turismo. Caso de estudio Isla de la Juventud</w:t>
            </w:r>
            <w:r w:rsid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6</w:t>
            </w:r>
            <w:r w:rsidRPr="00653AC1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. </w:t>
            </w:r>
            <w:r w:rsidRP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>Factores que inciden en el cumplimiento de las funciones de la universidad en pos de la responsabilidad social</w:t>
            </w:r>
            <w:r w:rsid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653AC1" w:rsidP="00653AC1">
            <w:pPr>
              <w:tabs>
                <w:tab w:val="left" w:pos="30"/>
                <w:tab w:val="left" w:pos="206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>
              <w:rPr>
                <w:rStyle w:val="Markedcontent"/>
              </w:rPr>
              <w:t xml:space="preserve">7. </w:t>
            </w:r>
            <w:r w:rsidR="00E564B7" w:rsidRP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>La innovación social, desafío y vía transformadora, para la</w:t>
            </w:r>
            <w:r w:rsidR="00E564B7" w:rsidRPr="00653AC1">
              <w:t xml:space="preserve"> </w:t>
            </w:r>
            <w:r w:rsidR="00E564B7" w:rsidRPr="00653AC1">
              <w:br/>
            </w:r>
            <w:r w:rsidR="00E564B7" w:rsidRP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>obtención de riquezas materiales y espirituales</w:t>
            </w:r>
            <w:r w:rsidRP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tabs>
                <w:tab w:val="left" w:pos="30"/>
                <w:tab w:val="left" w:pos="206"/>
              </w:tabs>
              <w:spacing w:after="0" w:line="240" w:lineRule="auto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  <w:t>CURSOS EVENTO: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tabs>
                <w:tab w:val="left" w:pos="30"/>
                <w:tab w:val="left" w:pos="206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653AC1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8. Criterio sobre el desempeño docente en la Educación Superior</w:t>
            </w:r>
            <w:r w:rsidR="00653AC1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</w:pPr>
            <w:r w:rsidRP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>9</w:t>
            </w:r>
            <w:r w:rsidRPr="00653AC1">
              <w:rPr>
                <w:rStyle w:val="Markedcontent"/>
                <w:rFonts w:ascii="Arial Narrow" w:hAnsi="Arial Narrow"/>
                <w:sz w:val="24"/>
                <w:szCs w:val="24"/>
                <w:lang w:val="es-ES_tradnl"/>
              </w:rPr>
              <w:t xml:space="preserve">. </w:t>
            </w:r>
            <w:r w:rsidRP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>Un método para el estudio del pensamiento de Fidel Castro</w:t>
            </w:r>
            <w:r w:rsidR="00653AC1">
              <w:rPr>
                <w:rStyle w:val="Markedcontent"/>
                <w:rFonts w:ascii="Arial Narrow" w:hAnsi="Arial Narrow" w:cs="Arial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jc w:val="both"/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</w:pPr>
            <w:r w:rsidRPr="00653AC1"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10. La función social de la ciencia como fuerza productiva directa</w:t>
            </w:r>
            <w:r w:rsidR="00653AC1"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</w:pPr>
            <w:r w:rsidRPr="00653AC1"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11. El desarrollo sociocultural en la Isla de la Juventud.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jc w:val="both"/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</w:pPr>
            <w:r w:rsidRPr="00653AC1"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 xml:space="preserve">12. </w:t>
            </w:r>
            <w:r w:rsidRPr="00653AC1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El turismo accesible en el destino Isla de la Juventud. Retos y perspectivas futuras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jc w:val="both"/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</w:pPr>
            <w:r w:rsidRPr="00653AC1"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1</w:t>
            </w:r>
            <w:r w:rsidRPr="00653AC1">
              <w:rPr>
                <w:rStyle w:val="Markedcontent"/>
                <w:rFonts w:ascii="Arial Narrow" w:hAnsi="Arial Narrow" w:cs="Arial"/>
                <w:sz w:val="24"/>
                <w:szCs w:val="24"/>
                <w:lang w:val="es-ES_tradnl"/>
              </w:rPr>
              <w:t>3.</w:t>
            </w: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 xml:space="preserve"> La agenda 2030, Fidel y la enseñanza- aprendizaje de marxismo-leninismo.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jc w:val="both"/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</w:pPr>
            <w:r w:rsidRPr="00653AC1"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1</w:t>
            </w:r>
            <w:r w:rsidRPr="00653AC1">
              <w:rPr>
                <w:rStyle w:val="Markedcontent"/>
                <w:rFonts w:ascii="Arial Narrow" w:hAnsi="Arial Narrow" w:cs="Arial"/>
                <w:sz w:val="24"/>
                <w:szCs w:val="24"/>
                <w:lang w:val="es-ES_tradnl"/>
              </w:rPr>
              <w:t xml:space="preserve">4. </w:t>
            </w: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Gestión social del museo del deporte y la universidad. Identidad pinera en el desarrollo local.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jc w:val="both"/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</w:pPr>
            <w:r w:rsidRPr="00653AC1"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1</w:t>
            </w:r>
            <w:r w:rsidRPr="00653AC1">
              <w:rPr>
                <w:rStyle w:val="Markedcontent"/>
                <w:rFonts w:ascii="Arial Narrow" w:hAnsi="Arial Narrow" w:cs="Arial"/>
                <w:sz w:val="24"/>
                <w:szCs w:val="24"/>
                <w:lang w:val="es-ES_tradnl"/>
              </w:rPr>
              <w:t xml:space="preserve">5. </w:t>
            </w:r>
            <w:r w:rsidRPr="00653AC1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Los valores de la etnociencia y mecanismo de elección moral en los procesos de innovación social.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  <w:tr w:rsidR="00E564B7" w:rsidRPr="00653AC1" w:rsidTr="00360A05">
        <w:tc>
          <w:tcPr>
            <w:tcW w:w="8222" w:type="dxa"/>
          </w:tcPr>
          <w:p w:rsidR="00E564B7" w:rsidRPr="00653AC1" w:rsidRDefault="00E564B7" w:rsidP="00653AC1">
            <w:pPr>
              <w:spacing w:after="0" w:line="240" w:lineRule="auto"/>
              <w:jc w:val="both"/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</w:pPr>
            <w:r w:rsidRPr="00653AC1">
              <w:rPr>
                <w:rStyle w:val="Markedcontent"/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1</w:t>
            </w:r>
            <w:r w:rsidRPr="00653AC1">
              <w:rPr>
                <w:rStyle w:val="Markedcontent"/>
                <w:rFonts w:ascii="Arial Narrow" w:hAnsi="Arial Narrow" w:cs="Arial"/>
                <w:sz w:val="24"/>
                <w:szCs w:val="24"/>
                <w:lang w:val="es-ES_tradnl"/>
              </w:rPr>
              <w:t xml:space="preserve">6. </w:t>
            </w:r>
            <w:r w:rsidRPr="00653AC1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es-ES_tradnl"/>
              </w:rPr>
              <w:t>Actualización sobre el enfoque de sistema de trabajo para el desarrollo.</w:t>
            </w:r>
          </w:p>
        </w:tc>
        <w:tc>
          <w:tcPr>
            <w:tcW w:w="850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53" w:type="dxa"/>
          </w:tcPr>
          <w:p w:rsidR="00E564B7" w:rsidRPr="00653AC1" w:rsidRDefault="00E564B7" w:rsidP="00653AC1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</w:tbl>
    <w:p w:rsidR="00E564B7" w:rsidRPr="00653AC1" w:rsidRDefault="00E564B7" w:rsidP="00E564B7">
      <w:pPr>
        <w:tabs>
          <w:tab w:val="center" w:pos="4252"/>
        </w:tabs>
        <w:rPr>
          <w:rFonts w:ascii="Arial Narrow" w:hAnsi="Arial Narrow" w:cs="Arial"/>
          <w:bCs/>
          <w:sz w:val="24"/>
          <w:szCs w:val="24"/>
          <w:lang w:val="es-ES_tradnl"/>
        </w:rPr>
      </w:pPr>
    </w:p>
    <w:p w:rsidR="00EB0C33" w:rsidRPr="00653AC1" w:rsidRDefault="00EB0C33">
      <w:pPr>
        <w:rPr>
          <w:rFonts w:ascii="Arial Narrow" w:hAnsi="Arial Narrow"/>
          <w:sz w:val="24"/>
          <w:szCs w:val="24"/>
        </w:rPr>
      </w:pPr>
    </w:p>
    <w:sectPr w:rsidR="00EB0C33" w:rsidRPr="00653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FC"/>
    <w:rsid w:val="001B03FC"/>
    <w:rsid w:val="002D326A"/>
    <w:rsid w:val="00653AC1"/>
    <w:rsid w:val="00934373"/>
    <w:rsid w:val="009B3E74"/>
    <w:rsid w:val="00E564B7"/>
    <w:rsid w:val="00EB0C33"/>
    <w:rsid w:val="00F0624E"/>
    <w:rsid w:val="00F3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B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564B7"/>
  </w:style>
  <w:style w:type="table" w:styleId="Tablaconcuadrcula">
    <w:name w:val="Table Grid"/>
    <w:basedOn w:val="Tablanormal"/>
    <w:uiPriority w:val="39"/>
    <w:rsid w:val="00E564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B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564B7"/>
  </w:style>
  <w:style w:type="table" w:styleId="Tablaconcuadrcula">
    <w:name w:val="Table Grid"/>
    <w:basedOn w:val="Tablanormal"/>
    <w:uiPriority w:val="39"/>
    <w:rsid w:val="00E564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lopez@uij.edu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Dehymelin Romero Fonte</dc:creator>
  <cp:keywords/>
  <dc:description/>
  <cp:lastModifiedBy>Dehymelin Romero Fonte</cp:lastModifiedBy>
  <cp:revision>7</cp:revision>
  <dcterms:created xsi:type="dcterms:W3CDTF">2021-11-09T18:42:00Z</dcterms:created>
  <dcterms:modified xsi:type="dcterms:W3CDTF">2021-11-09T19:00:00Z</dcterms:modified>
</cp:coreProperties>
</file>